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A7" w:rsidRPr="00147473" w:rsidRDefault="00147473">
      <w:pPr>
        <w:pStyle w:val="Standard"/>
        <w:jc w:val="center"/>
        <w:rPr>
          <w:rFonts w:ascii="Times New Roman" w:hAnsi="Times New Roman"/>
          <w:b/>
          <w:bCs/>
          <w:color w:val="00000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lang w:val="ru-RU"/>
        </w:rPr>
        <w:t>Информация о результатах контрольного мероприятия</w:t>
      </w:r>
    </w:p>
    <w:p w:rsidR="00B240A7" w:rsidRPr="00147473" w:rsidRDefault="00B240A7">
      <w:pPr>
        <w:pStyle w:val="Standard"/>
        <w:jc w:val="both"/>
        <w:rPr>
          <w:lang w:val="ru-RU"/>
        </w:rPr>
      </w:pP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lang w:val="ru-RU"/>
        </w:rPr>
        <w:t>Объект   контрольного мероприятия</w:t>
      </w:r>
      <w:r w:rsidRPr="00147473">
        <w:rPr>
          <w:rFonts w:ascii="Times New Roman" w:hAnsi="Times New Roman" w:cs="Times New Roman"/>
          <w:lang w:val="ru-RU"/>
        </w:rPr>
        <w:t>:</w:t>
      </w: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/>
        </w:rPr>
        <w:t xml:space="preserve">Муниципальное бюджетное образовательное учреждение  </w:t>
      </w:r>
      <w:r w:rsidRPr="00147473">
        <w:rPr>
          <w:rFonts w:ascii="Times New Roman" w:hAnsi="Times New Roman" w:cs="Times New Roman"/>
          <w:lang w:val="ru-RU"/>
        </w:rPr>
        <w:t>«Куликовская средняя школа»</w:t>
      </w: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lang w:val="ru-RU"/>
        </w:rPr>
        <w:t xml:space="preserve">Основание для </w:t>
      </w:r>
      <w:r w:rsidRPr="00147473">
        <w:rPr>
          <w:rFonts w:ascii="Times New Roman" w:hAnsi="Times New Roman" w:cs="Times New Roman"/>
          <w:b/>
          <w:lang w:val="ru-RU"/>
        </w:rPr>
        <w:t>проведения</w:t>
      </w:r>
      <w:r w:rsidRPr="00147473">
        <w:rPr>
          <w:rFonts w:ascii="Times New Roman" w:hAnsi="Times New Roman" w:cs="Times New Roman"/>
          <w:lang w:val="ru-RU"/>
        </w:rPr>
        <w:t>:</w:t>
      </w: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/>
        </w:rPr>
        <w:t>Положение о контрольно-ревизионной комиссии муниципального образования «Красноборский муниципальный район», план работы контрольно-ревизионной комиссии муниципального образования «Красноборский муниципальный район» на 2023 год.</w:t>
      </w: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lang w:val="ru-RU"/>
        </w:rPr>
        <w:t>Наименование (т</w:t>
      </w:r>
      <w:r w:rsidRPr="00147473">
        <w:rPr>
          <w:rFonts w:ascii="Times New Roman" w:hAnsi="Times New Roman" w:cs="Times New Roman"/>
          <w:b/>
          <w:lang w:val="ru-RU"/>
        </w:rPr>
        <w:t>ема) мероприятия</w:t>
      </w:r>
      <w:r w:rsidRPr="00147473">
        <w:rPr>
          <w:rFonts w:ascii="Times New Roman" w:hAnsi="Times New Roman" w:cs="Times New Roman"/>
          <w:lang w:val="ru-RU"/>
        </w:rPr>
        <w:t>:</w:t>
      </w: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/>
        </w:rPr>
        <w:t xml:space="preserve">Проверка </w:t>
      </w:r>
      <w:r w:rsidRPr="00147473">
        <w:rPr>
          <w:rFonts w:ascii="Times New Roman" w:hAnsi="Times New Roman" w:cs="Times New Roman"/>
          <w:lang w:val="ru-RU"/>
        </w:rPr>
        <w:t xml:space="preserve">целевого и эффективного использования  средств  бюджета и внебюджетных средств </w:t>
      </w:r>
      <w:r w:rsidRPr="00147473">
        <w:rPr>
          <w:rFonts w:ascii="Times New Roman" w:hAnsi="Times New Roman" w:cs="Times New Roman"/>
          <w:lang w:val="ru-RU" w:eastAsia="en-US"/>
        </w:rPr>
        <w:t xml:space="preserve">МБОУ «Куликовская средняя школа» </w:t>
      </w:r>
      <w:r w:rsidRPr="00147473">
        <w:rPr>
          <w:rFonts w:ascii="Times New Roman" w:hAnsi="Times New Roman" w:cs="Times New Roman"/>
          <w:lang w:val="ru-RU"/>
        </w:rPr>
        <w:t xml:space="preserve"> за </w:t>
      </w:r>
      <w:r w:rsidRPr="00147473">
        <w:rPr>
          <w:rFonts w:ascii="Times New Roman" w:hAnsi="Times New Roman" w:cs="Times New Roman"/>
          <w:bCs/>
          <w:lang w:val="ru-RU"/>
        </w:rPr>
        <w:t>период 01.01.2022 по 31.12.2022 года.</w:t>
      </w: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lang w:val="ru-RU"/>
        </w:rPr>
        <w:t>Цели и задачи мероприятия</w:t>
      </w:r>
      <w:r w:rsidRPr="00147473">
        <w:rPr>
          <w:rFonts w:ascii="Times New Roman" w:hAnsi="Times New Roman" w:cs="Times New Roman"/>
          <w:lang w:val="ru-RU"/>
        </w:rPr>
        <w:t>:</w:t>
      </w:r>
    </w:p>
    <w:p w:rsidR="00B240A7" w:rsidRPr="00147473" w:rsidRDefault="00147473">
      <w:pPr>
        <w:pStyle w:val="Standard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/>
        </w:rPr>
        <w:t>-контроль за соблюдением законодательства РФ пр</w:t>
      </w:r>
      <w:r w:rsidRPr="00147473">
        <w:rPr>
          <w:rFonts w:ascii="Times New Roman" w:hAnsi="Times New Roman" w:cs="Times New Roman"/>
          <w:lang w:val="ru-RU"/>
        </w:rPr>
        <w:t>и осуществлении учреждением хозяйственных и финансовых операций, их обоснованности в соответствии с утвержденными нормативами и сметами.</w:t>
      </w:r>
    </w:p>
    <w:p w:rsidR="00B240A7" w:rsidRPr="00147473" w:rsidRDefault="00147473">
      <w:pPr>
        <w:pStyle w:val="Standard"/>
        <w:ind w:firstLine="624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Объем проверенных бюджетных средств</w:t>
      </w:r>
      <w:r>
        <w:rPr>
          <w:rFonts w:ascii="Times New Roman" w:hAnsi="Times New Roman" w:cs="Times New Roman"/>
          <w:color w:val="000000"/>
          <w:lang w:val="ru-RU"/>
        </w:rPr>
        <w:t xml:space="preserve"> составил 66397,9 тыс. рублей.</w:t>
      </w:r>
    </w:p>
    <w:p w:rsidR="00B240A7" w:rsidRDefault="00147473">
      <w:pPr>
        <w:pStyle w:val="Standard"/>
        <w:ind w:firstLine="624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eastAsia="F" w:hAnsi="Times New Roman" w:cs="Times New Roman"/>
          <w:b/>
          <w:bCs/>
          <w:color w:val="000000"/>
          <w:lang w:val="ru-RU"/>
        </w:rPr>
        <w:t xml:space="preserve">Нарушения и недостатки, выявленные по результатам </w:t>
      </w:r>
      <w:r>
        <w:rPr>
          <w:rFonts w:ascii="Times New Roman" w:eastAsia="F" w:hAnsi="Times New Roman" w:cs="Times New Roman"/>
          <w:b/>
          <w:bCs/>
          <w:color w:val="000000"/>
          <w:lang w:val="ru-RU"/>
        </w:rPr>
        <w:t>контрольного мероприятия:</w:t>
      </w:r>
    </w:p>
    <w:p w:rsidR="00B240A7" w:rsidRDefault="00147473">
      <w:pPr>
        <w:pStyle w:val="Standard"/>
        <w:ind w:firstLine="680"/>
        <w:jc w:val="both"/>
      </w:pPr>
      <w:r>
        <w:rPr>
          <w:rFonts w:ascii="Times New Roman" w:eastAsia="F" w:hAnsi="Times New Roman" w:cs="Times New Roman"/>
          <w:spacing w:val="-4"/>
        </w:rPr>
        <w:t xml:space="preserve">1. </w:t>
      </w:r>
      <w:r>
        <w:t xml:space="preserve"> </w:t>
      </w:r>
      <w:r>
        <w:rPr>
          <w:b/>
          <w:bCs/>
        </w:rPr>
        <w:t>В нарушение ст.9 Федерального закона №402 ФЗ</w:t>
      </w:r>
      <w:r>
        <w:t xml:space="preserve"> в инвентаризационной описи наличных денежных средств, на протяжении всего проверяемого периода, отсутствует подпись главного бухгалтера.</w:t>
      </w:r>
    </w:p>
    <w:p w:rsidR="00B240A7" w:rsidRPr="00147473" w:rsidRDefault="00147473">
      <w:pPr>
        <w:pStyle w:val="Standard"/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color w:val="000000"/>
          <w:lang w:val="ru-RU"/>
        </w:rPr>
        <w:t xml:space="preserve">2. </w:t>
      </w:r>
      <w:r w:rsidRPr="00147473">
        <w:rPr>
          <w:rFonts w:ascii="Times New Roman" w:eastAsia="F" w:hAnsi="Times New Roman" w:cs="Times New Roman"/>
          <w:b/>
          <w:bCs/>
          <w:color w:val="111111"/>
          <w:lang w:val="ru-RU" w:eastAsia="ru-RU"/>
        </w:rPr>
        <w:t>В нарушение п.11. Приказа от 01.12.2010 г</w:t>
      </w:r>
      <w:r w:rsidRPr="00147473">
        <w:rPr>
          <w:rFonts w:ascii="Times New Roman" w:eastAsia="F" w:hAnsi="Times New Roman" w:cs="Times New Roman"/>
          <w:b/>
          <w:bCs/>
          <w:color w:val="111111"/>
          <w:lang w:val="ru-RU" w:eastAsia="ru-RU"/>
        </w:rPr>
        <w:t>ода № 157н</w:t>
      </w:r>
      <w:r w:rsidRPr="00147473">
        <w:rPr>
          <w:rFonts w:ascii="Times New Roman" w:eastAsia="F" w:hAnsi="Times New Roman" w:cs="Times New Roman"/>
          <w:color w:val="111111"/>
          <w:lang w:val="ru-RU" w:eastAsia="ru-RU"/>
        </w:rPr>
        <w:t xml:space="preserve">  в журналах операций № 2, на протяжении всего проверяемого периода,  не указано количество листов приложений.</w:t>
      </w:r>
    </w:p>
    <w:p w:rsidR="00B240A7" w:rsidRPr="00147473" w:rsidRDefault="00147473">
      <w:pPr>
        <w:pStyle w:val="Standard"/>
        <w:ind w:firstLine="680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bCs/>
          <w:color w:val="00000A"/>
          <w:lang w:val="ru-RU" w:eastAsia="ru-RU"/>
        </w:rPr>
        <w:t xml:space="preserve">3. </w:t>
      </w:r>
      <w:r w:rsidRPr="00147473">
        <w:rPr>
          <w:rFonts w:ascii="Times New Roman" w:hAnsi="Times New Roman" w:cs="Times New Roman"/>
          <w:b/>
          <w:bCs/>
          <w:lang w:val="ru-RU"/>
        </w:rPr>
        <w:t>В нарушение с требованиями Федерального закона от 06.12.2011 г. № 402-ФЗ «О бухгалтерском учете»</w:t>
      </w:r>
      <w:r w:rsidRPr="00147473">
        <w:rPr>
          <w:rFonts w:ascii="Times New Roman" w:hAnsi="Times New Roman" w:cs="Times New Roman"/>
          <w:lang w:val="ru-RU"/>
        </w:rPr>
        <w:t xml:space="preserve"> и Методических указаний по инвентар</w:t>
      </w:r>
      <w:r w:rsidRPr="00147473">
        <w:rPr>
          <w:rFonts w:ascii="Times New Roman" w:hAnsi="Times New Roman" w:cs="Times New Roman"/>
          <w:lang w:val="ru-RU"/>
        </w:rPr>
        <w:t>изации имущества и финансовых обязательств, утвержденных приказом Минфина России от 13.06.1995 г. № 49, в Учреждении  не проводилась инвентаризация расчетов с покупателями, поставщиками и прочими дебиторами и кредиторами на отчетные даты.</w:t>
      </w:r>
    </w:p>
    <w:p w:rsidR="00B240A7" w:rsidRPr="00147473" w:rsidRDefault="00147473">
      <w:pPr>
        <w:pStyle w:val="Standard"/>
        <w:ind w:firstLine="708"/>
        <w:jc w:val="both"/>
        <w:rPr>
          <w:lang w:val="ru-RU"/>
        </w:rPr>
      </w:pPr>
      <w:r w:rsidRPr="00147473">
        <w:rPr>
          <w:rFonts w:ascii="Times New Roman" w:hAnsi="Times New Roman" w:cs="Times New Roman"/>
          <w:color w:val="000000"/>
          <w:lang w:val="ru-RU"/>
        </w:rPr>
        <w:t>4.</w:t>
      </w:r>
      <w:r>
        <w:rPr>
          <w:rFonts w:ascii="Times New Roman" w:hAnsi="Times New Roman" w:cs="Times New Roman"/>
          <w:color w:val="000000"/>
          <w:lang w:val="ru-RU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147473">
        <w:rPr>
          <w:rFonts w:ascii="Times New Roman" w:hAnsi="Times New Roman" w:cs="Times New Roman"/>
          <w:b/>
          <w:bCs/>
          <w:color w:val="000000"/>
          <w:lang w:val="ru-RU"/>
        </w:rPr>
        <w:t>нарушение статьи 9 Федерального закона № 402-ФЗ,</w:t>
      </w:r>
      <w:r w:rsidRPr="0014747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47473">
        <w:rPr>
          <w:rFonts w:ascii="Times New Roman" w:hAnsi="Times New Roman" w:cs="Times New Roman"/>
          <w:color w:val="000000"/>
          <w:lang w:val="ru-RU"/>
        </w:rPr>
        <w:t xml:space="preserve"> расчеты с организацией </w:t>
      </w:r>
      <w:r w:rsidRPr="00147473">
        <w:rPr>
          <w:rFonts w:ascii="Times New Roman" w:hAnsi="Times New Roman" w:cs="Times New Roman"/>
          <w:b/>
          <w:bCs/>
          <w:color w:val="000000"/>
          <w:lang w:val="ru-RU"/>
        </w:rPr>
        <w:t>ИП Кабаков Е.Л.,  ИП Кабаков Л.В.</w:t>
      </w:r>
      <w:r w:rsidRPr="00147473">
        <w:rPr>
          <w:rFonts w:ascii="Times New Roman" w:hAnsi="Times New Roman" w:cs="Times New Roman"/>
          <w:color w:val="000000"/>
          <w:lang w:val="ru-RU"/>
        </w:rPr>
        <w:t xml:space="preserve"> произведены на основании копий первичных документов (Кабаков Е.Л.  счет- фактура №33 от 22.03.2022, товарная накладная №91 от 22.03.2022 года, ИП </w:t>
      </w:r>
      <w:r w:rsidRPr="00147473">
        <w:rPr>
          <w:rFonts w:ascii="Times New Roman" w:hAnsi="Times New Roman" w:cs="Times New Roman"/>
          <w:color w:val="000000"/>
          <w:lang w:val="ru-RU"/>
        </w:rPr>
        <w:t>Кабаков Л.В. счет — фактура №4272 от 08.12.2022 года, товарная накладная №7115 от 08.12.2022 года, счет — фактура №4455 от 17.12.2022 года, товарная накладная №7418 от 17.12.2022 года ).</w:t>
      </w:r>
    </w:p>
    <w:p w:rsidR="00B240A7" w:rsidRPr="00147473" w:rsidRDefault="00147473">
      <w:pPr>
        <w:pStyle w:val="Standard"/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bCs/>
          <w:color w:val="111111"/>
          <w:lang w:val="ru-RU" w:eastAsia="ru-RU"/>
        </w:rPr>
        <w:t xml:space="preserve">5. </w:t>
      </w:r>
      <w:r w:rsidRPr="00147473">
        <w:rPr>
          <w:rFonts w:ascii="Times New Roman" w:hAnsi="Times New Roman" w:cs="Times New Roman"/>
          <w:b/>
          <w:bCs/>
          <w:color w:val="111111"/>
          <w:lang w:val="ru-RU" w:eastAsia="ru-RU"/>
        </w:rPr>
        <w:t xml:space="preserve">В нарушение статьи 10 Федерального закона № 402-ФЗ </w:t>
      </w:r>
      <w:r w:rsidRPr="00147473">
        <w:rPr>
          <w:rFonts w:ascii="Times New Roman" w:hAnsi="Times New Roman" w:cs="Times New Roman"/>
          <w:color w:val="111111"/>
          <w:lang w:val="ru-RU" w:eastAsia="ru-RU"/>
        </w:rPr>
        <w:t>в журналах</w:t>
      </w:r>
      <w:r>
        <w:rPr>
          <w:rFonts w:ascii="Times New Roman" w:hAnsi="Times New Roman" w:cs="Times New Roman"/>
          <w:color w:val="111111"/>
          <w:lang w:val="ru-RU" w:eastAsia="ru-RU"/>
        </w:rPr>
        <w:t xml:space="preserve"> операций №3</w:t>
      </w:r>
      <w:r w:rsidRPr="00147473">
        <w:rPr>
          <w:rFonts w:ascii="Times New Roman" w:hAnsi="Times New Roman" w:cs="Times New Roman"/>
          <w:color w:val="111111"/>
          <w:lang w:val="ru-RU" w:eastAsia="ru-RU"/>
        </w:rPr>
        <w:t xml:space="preserve"> </w:t>
      </w:r>
      <w:r w:rsidRPr="00147473">
        <w:rPr>
          <w:rFonts w:ascii="Times New Roman" w:hAnsi="Times New Roman" w:cs="Times New Roman"/>
          <w:color w:val="111111"/>
          <w:lang w:val="ru-RU" w:eastAsia="ru-RU"/>
        </w:rPr>
        <w:t>не указывается  количество листов приложений. Данное нарушение имеет системный характер и отслеживается на протяжении всего проверяемого периода.</w:t>
      </w:r>
    </w:p>
    <w:p w:rsidR="00B240A7" w:rsidRPr="00147473" w:rsidRDefault="00147473">
      <w:pPr>
        <w:pStyle w:val="Standard"/>
        <w:tabs>
          <w:tab w:val="left" w:pos="1260"/>
        </w:tabs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/>
        </w:rPr>
        <w:t xml:space="preserve">6. Проверкой  правильности заполнения авансовых отчетов установлено </w:t>
      </w:r>
      <w:r w:rsidRPr="00147473">
        <w:rPr>
          <w:rFonts w:ascii="Times New Roman" w:hAnsi="Times New Roman" w:cs="Times New Roman"/>
          <w:b/>
          <w:bCs/>
          <w:lang w:val="ru-RU"/>
        </w:rPr>
        <w:t xml:space="preserve">нарушение </w:t>
      </w:r>
      <w:r w:rsidRPr="00147473">
        <w:rPr>
          <w:rFonts w:ascii="Times New Roman" w:hAnsi="Times New Roman" w:cs="Times New Roman"/>
          <w:b/>
          <w:bCs/>
          <w:lang w:val="ru-RU" w:eastAsia="ru-RU"/>
        </w:rPr>
        <w:t>Приказа Минфина РФ</w:t>
      </w:r>
      <w:r w:rsidRPr="00147473">
        <w:rPr>
          <w:rFonts w:ascii="Times New Roman" w:hAnsi="Times New Roman" w:cs="Times New Roman"/>
          <w:b/>
          <w:bCs/>
          <w:lang w:val="ru-RU" w:eastAsia="ru-RU"/>
        </w:rPr>
        <w:t xml:space="preserve"> от 30.13.2015 </w:t>
      </w:r>
      <w:r>
        <w:rPr>
          <w:rFonts w:ascii="Times New Roman" w:hAnsi="Times New Roman" w:cs="Times New Roman"/>
          <w:b/>
          <w:bCs/>
          <w:lang w:eastAsia="ru-RU"/>
        </w:rPr>
        <w:t>N</w:t>
      </w:r>
      <w:r w:rsidRPr="00147473">
        <w:rPr>
          <w:rFonts w:ascii="Times New Roman" w:hAnsi="Times New Roman" w:cs="Times New Roman"/>
          <w:b/>
          <w:bCs/>
          <w:lang w:val="ru-RU" w:eastAsia="ru-RU"/>
        </w:rPr>
        <w:t xml:space="preserve"> 52н </w:t>
      </w:r>
      <w:r w:rsidRPr="00147473">
        <w:rPr>
          <w:rFonts w:ascii="Times New Roman" w:hAnsi="Times New Roman" w:cs="Times New Roman"/>
          <w:lang w:val="ru-RU" w:eastAsia="ru-RU"/>
        </w:rPr>
        <w:t>, а именно на оборотной стороне авансовых отчетов не заполнены графы сумма расходов по отчету, сумма расходов принятая к учету, имеются случаи не заполнения даты документа.</w:t>
      </w:r>
    </w:p>
    <w:p w:rsidR="00B240A7" w:rsidRPr="00147473" w:rsidRDefault="00147473">
      <w:pPr>
        <w:pStyle w:val="Standard"/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bCs/>
          <w:lang w:val="ru-RU"/>
        </w:rPr>
        <w:t>7. В нарушении ст.10 Федерального закона от № 402-ФЗ «О бухга</w:t>
      </w:r>
      <w:r w:rsidRPr="00147473">
        <w:rPr>
          <w:rFonts w:ascii="Times New Roman" w:hAnsi="Times New Roman" w:cs="Times New Roman"/>
          <w:b/>
          <w:bCs/>
          <w:lang w:val="ru-RU"/>
        </w:rPr>
        <w:t xml:space="preserve">лтерском учете», </w:t>
      </w:r>
      <w:r w:rsidRPr="00147473">
        <w:rPr>
          <w:rFonts w:ascii="Times New Roman" w:hAnsi="Times New Roman" w:cs="Times New Roman"/>
          <w:b/>
          <w:bCs/>
          <w:lang w:val="ru-RU" w:eastAsia="ru-RU"/>
        </w:rPr>
        <w:t xml:space="preserve">Приказа  Минфина России от 30.03.2015 </w:t>
      </w:r>
      <w:r>
        <w:rPr>
          <w:rFonts w:ascii="Times New Roman" w:hAnsi="Times New Roman" w:cs="Times New Roman"/>
          <w:b/>
          <w:bCs/>
          <w:lang w:eastAsia="ru-RU"/>
        </w:rPr>
        <w:t>N</w:t>
      </w:r>
      <w:r w:rsidRPr="00147473">
        <w:rPr>
          <w:rFonts w:ascii="Times New Roman" w:hAnsi="Times New Roman" w:cs="Times New Roman"/>
          <w:b/>
          <w:bCs/>
          <w:lang w:val="ru-RU" w:eastAsia="ru-RU"/>
        </w:rPr>
        <w:t xml:space="preserve"> 52н</w:t>
      </w:r>
      <w:r w:rsidRPr="00147473">
        <w:rPr>
          <w:rFonts w:ascii="Times New Roman" w:hAnsi="Times New Roman" w:cs="Times New Roman"/>
          <w:lang w:val="ru-RU" w:eastAsia="ru-RU"/>
        </w:rPr>
        <w:t xml:space="preserve"> </w:t>
      </w:r>
      <w:r w:rsidRPr="00147473">
        <w:rPr>
          <w:rFonts w:ascii="Times New Roman" w:hAnsi="Times New Roman" w:cs="Times New Roman"/>
          <w:lang w:val="ru-RU"/>
        </w:rPr>
        <w:t>в авансовых отчетах  допускаются исправления, а так же исправления  с применением штриха.</w:t>
      </w:r>
    </w:p>
    <w:p w:rsidR="00B240A7" w:rsidRDefault="00147473">
      <w:pPr>
        <w:pStyle w:val="Standard"/>
        <w:ind w:firstLine="540"/>
        <w:jc w:val="both"/>
      </w:pPr>
      <w:r w:rsidRPr="00147473">
        <w:rPr>
          <w:rFonts w:ascii="Times New Roman" w:hAnsi="Times New Roman" w:cs="Times New Roman"/>
          <w:lang w:val="ru-RU"/>
        </w:rPr>
        <w:t xml:space="preserve">   8. </w:t>
      </w:r>
      <w:r>
        <w:rPr>
          <w:rFonts w:cs="Times New Roman"/>
          <w:color w:val="000000"/>
          <w:lang w:val="ru-RU" w:eastAsia="ru-RU"/>
        </w:rPr>
        <w:t xml:space="preserve">По авансовому отчету №15 от 18.02.2022 года Жгилева Е.Е. принята к учету сумма за израсходованный </w:t>
      </w:r>
      <w:r>
        <w:rPr>
          <w:rFonts w:cs="Times New Roman"/>
          <w:color w:val="000000"/>
          <w:lang w:val="ru-RU" w:eastAsia="ru-RU"/>
        </w:rPr>
        <w:t>бензин согласно фактическому расходу 115 л* 55,09 руб.=6335,35  руб., однако  согласно норме списания топлива на автомобиль, на котором осуществлялся проезд в командировку расход по норме составил 90,28л*55,09 руб.=4971,87 руб. Сумма неправомерного расходо</w:t>
      </w:r>
      <w:r>
        <w:rPr>
          <w:rFonts w:cs="Times New Roman"/>
          <w:color w:val="000000"/>
          <w:lang w:val="ru-RU" w:eastAsia="ru-RU"/>
        </w:rPr>
        <w:t>вания составила 1363,48 руб.</w:t>
      </w:r>
    </w:p>
    <w:p w:rsidR="00B240A7" w:rsidRDefault="00147473">
      <w:pPr>
        <w:pStyle w:val="Textbody"/>
        <w:tabs>
          <w:tab w:val="left" w:pos="426"/>
          <w:tab w:val="left" w:pos="1276"/>
        </w:tabs>
        <w:spacing w:after="0" w:line="240" w:lineRule="auto"/>
        <w:ind w:firstLine="709"/>
        <w:jc w:val="both"/>
      </w:pPr>
      <w:r>
        <w:rPr>
          <w:rFonts w:cs="Times New Roman"/>
          <w:color w:val="000000"/>
          <w:lang w:val="ru-RU" w:eastAsia="ru-RU"/>
        </w:rPr>
        <w:t xml:space="preserve">По авансовому отчету №79 от 21.11.2022 года Жгилева Е.Е. принята к учету сумма за израсходованный бензин согласно фактическому расходу 125 л* 59,30 руб.=7412,50  руб., однако  </w:t>
      </w:r>
      <w:r>
        <w:rPr>
          <w:rFonts w:cs="Times New Roman"/>
          <w:color w:val="000000"/>
          <w:lang w:val="ru-RU" w:eastAsia="ru-RU"/>
        </w:rPr>
        <w:lastRenderedPageBreak/>
        <w:t>согласно норме списания топлива на автомобиль, на к</w:t>
      </w:r>
      <w:r>
        <w:rPr>
          <w:rFonts w:cs="Times New Roman"/>
          <w:color w:val="000000"/>
          <w:lang w:val="ru-RU" w:eastAsia="ru-RU"/>
        </w:rPr>
        <w:t>отором осуществлялся проезд в командировку расход по норме составил 90,28л*59,30 руб.=5353,60 руб. Сумма неправомерного расходования составила 2058,90 руб.</w:t>
      </w:r>
    </w:p>
    <w:p w:rsidR="00B240A7" w:rsidRPr="00147473" w:rsidRDefault="00147473">
      <w:pPr>
        <w:pStyle w:val="Textbody"/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b/>
          <w:bCs/>
          <w:lang w:val="ru-RU" w:eastAsia="ru-RU"/>
        </w:rPr>
        <w:t xml:space="preserve">9. </w:t>
      </w:r>
      <w:r w:rsidRPr="00147473">
        <w:rPr>
          <w:rFonts w:ascii="Times New Roman" w:hAnsi="Times New Roman" w:cs="Times New Roman"/>
          <w:b/>
          <w:lang w:val="ru-RU"/>
        </w:rPr>
        <w:t xml:space="preserve">В </w:t>
      </w:r>
      <w:r>
        <w:rPr>
          <w:rFonts w:ascii="Times New Roman" w:hAnsi="Times New Roman" w:cs="Times New Roman"/>
          <w:b/>
          <w:lang w:val="ru-RU"/>
        </w:rPr>
        <w:t>н</w:t>
      </w:r>
      <w:r w:rsidRPr="00147473">
        <w:rPr>
          <w:rFonts w:ascii="Times New Roman" w:hAnsi="Times New Roman" w:cs="Times New Roman"/>
          <w:b/>
          <w:lang w:val="ru-RU"/>
        </w:rPr>
        <w:t>арушение</w:t>
      </w:r>
      <w:r w:rsidRPr="0014747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Pr="00147473">
        <w:rPr>
          <w:rFonts w:ascii="Times New Roman" w:hAnsi="Times New Roman" w:cs="Times New Roman"/>
          <w:lang w:val="ru-RU"/>
        </w:rPr>
        <w:t xml:space="preserve">риказа </w:t>
      </w:r>
      <w:r>
        <w:rPr>
          <w:rFonts w:ascii="Times New Roman" w:hAnsi="Times New Roman" w:cs="Times New Roman"/>
          <w:lang w:val="ru-RU"/>
        </w:rPr>
        <w:t>М</w:t>
      </w:r>
      <w:r w:rsidRPr="00147473">
        <w:rPr>
          <w:rFonts w:ascii="Times New Roman" w:hAnsi="Times New Roman" w:cs="Times New Roman"/>
          <w:lang w:val="ru-RU"/>
        </w:rPr>
        <w:t>инфина РФ от 30.03.2015 № 52н имеют место замечания по ведению инвентарных к</w:t>
      </w:r>
      <w:r w:rsidRPr="00147473">
        <w:rPr>
          <w:rFonts w:ascii="Times New Roman" w:hAnsi="Times New Roman" w:cs="Times New Roman"/>
          <w:lang w:val="ru-RU"/>
        </w:rPr>
        <w:t>арточек по учету основных средств:</w:t>
      </w:r>
    </w:p>
    <w:p w:rsidR="00B240A7" w:rsidRPr="00147473" w:rsidRDefault="00147473">
      <w:pPr>
        <w:pStyle w:val="Standard"/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 xml:space="preserve"> имеются случаи не заполнения сведений</w:t>
      </w:r>
      <w:r w:rsidRPr="00147473">
        <w:rPr>
          <w:rFonts w:ascii="Times New Roman" w:hAnsi="Times New Roman" w:cs="Times New Roman"/>
          <w:lang w:val="ru-RU"/>
        </w:rPr>
        <w:t xml:space="preserve"> об объекте: марка, модель, проект, тип, порода, паспорт, чертеж и т.п., номер (код) объекта (детали) (реестровый, заводской, иной), дата выпуска, изготовления (иное);</w:t>
      </w:r>
    </w:p>
    <w:p w:rsidR="00B240A7" w:rsidRPr="00147473" w:rsidRDefault="00147473">
      <w:pPr>
        <w:pStyle w:val="Standard"/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имеются случа</w:t>
      </w:r>
      <w:r>
        <w:rPr>
          <w:rFonts w:ascii="Times New Roman" w:hAnsi="Times New Roman" w:cs="Times New Roman"/>
          <w:lang w:val="ru-RU"/>
        </w:rPr>
        <w:t>и</w:t>
      </w:r>
      <w:r w:rsidRPr="00147473">
        <w:rPr>
          <w:rFonts w:ascii="Times New Roman" w:hAnsi="Times New Roman" w:cs="Times New Roman"/>
          <w:lang w:val="ru-RU"/>
        </w:rPr>
        <w:t xml:space="preserve"> не </w:t>
      </w:r>
      <w:r>
        <w:rPr>
          <w:rFonts w:ascii="Times New Roman" w:hAnsi="Times New Roman" w:cs="Times New Roman"/>
          <w:lang w:val="ru-RU"/>
        </w:rPr>
        <w:t>з</w:t>
      </w:r>
      <w:r w:rsidRPr="00147473">
        <w:rPr>
          <w:rFonts w:ascii="Times New Roman" w:hAnsi="Times New Roman" w:cs="Times New Roman"/>
          <w:lang w:val="ru-RU"/>
        </w:rPr>
        <w:t>аполне</w:t>
      </w:r>
      <w:r>
        <w:rPr>
          <w:rFonts w:ascii="Times New Roman" w:hAnsi="Times New Roman" w:cs="Times New Roman"/>
          <w:lang w:val="ru-RU"/>
        </w:rPr>
        <w:t>ния</w:t>
      </w:r>
      <w:r w:rsidRPr="0014747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147473">
        <w:rPr>
          <w:rFonts w:ascii="Times New Roman" w:hAnsi="Times New Roman" w:cs="Times New Roman"/>
          <w:lang w:val="ru-RU"/>
        </w:rPr>
        <w:t>ратк</w:t>
      </w:r>
      <w:r>
        <w:rPr>
          <w:rFonts w:ascii="Times New Roman" w:hAnsi="Times New Roman" w:cs="Times New Roman"/>
          <w:lang w:val="ru-RU"/>
        </w:rPr>
        <w:t>ой</w:t>
      </w:r>
      <w:r w:rsidRPr="0014747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147473">
        <w:rPr>
          <w:rFonts w:ascii="Times New Roman" w:hAnsi="Times New Roman" w:cs="Times New Roman"/>
          <w:lang w:val="ru-RU"/>
        </w:rPr>
        <w:t>ндивидуальн</w:t>
      </w:r>
      <w:r>
        <w:rPr>
          <w:rFonts w:ascii="Times New Roman" w:hAnsi="Times New Roman" w:cs="Times New Roman"/>
          <w:lang w:val="ru-RU"/>
        </w:rPr>
        <w:t>ой</w:t>
      </w:r>
      <w:r w:rsidRPr="0014747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</w:t>
      </w:r>
      <w:r w:rsidRPr="00147473">
        <w:rPr>
          <w:rFonts w:ascii="Times New Roman" w:hAnsi="Times New Roman" w:cs="Times New Roman"/>
          <w:lang w:val="ru-RU"/>
        </w:rPr>
        <w:t>арактеристик</w:t>
      </w:r>
      <w:r>
        <w:rPr>
          <w:rFonts w:ascii="Times New Roman" w:hAnsi="Times New Roman" w:cs="Times New Roman"/>
          <w:lang w:val="ru-RU"/>
        </w:rPr>
        <w:t>и</w:t>
      </w:r>
      <w:r w:rsidRPr="00147473">
        <w:rPr>
          <w:rFonts w:ascii="Times New Roman" w:hAnsi="Times New Roman" w:cs="Times New Roman"/>
          <w:lang w:val="ru-RU"/>
        </w:rPr>
        <w:t xml:space="preserve"> объекта: наименование признаков, характеризующих объект.</w:t>
      </w:r>
    </w:p>
    <w:p w:rsidR="00B240A7" w:rsidRPr="00147473" w:rsidRDefault="00147473">
      <w:pPr>
        <w:pStyle w:val="Standard"/>
        <w:widowControl w:val="0"/>
        <w:ind w:firstLine="709"/>
        <w:jc w:val="both"/>
        <w:rPr>
          <w:lang w:val="ru-RU"/>
        </w:rPr>
      </w:pPr>
      <w:r w:rsidRPr="00147473">
        <w:rPr>
          <w:rFonts w:ascii="Times New Roman" w:hAnsi="Times New Roman" w:cs="Times New Roman"/>
          <w:lang w:val="ru-RU" w:eastAsia="ru-RU"/>
        </w:rPr>
        <w:t>10.</w:t>
      </w:r>
      <w:r>
        <w:rPr>
          <w:rFonts w:ascii="Times New Roman" w:hAnsi="Times New Roman" w:cs="Times New Roman"/>
          <w:lang w:val="ru-RU" w:eastAsia="ru-RU"/>
        </w:rPr>
        <w:t xml:space="preserve"> В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Pr="00147473">
        <w:rPr>
          <w:rFonts w:ascii="Times New Roman" w:hAnsi="Times New Roman" w:cs="Times New Roman"/>
          <w:b/>
          <w:bCs/>
          <w:lang w:val="ru-RU" w:eastAsia="ru-RU"/>
        </w:rPr>
        <w:t xml:space="preserve">нарушение </w:t>
      </w:r>
      <w:r w:rsidRPr="00147473">
        <w:rPr>
          <w:rFonts w:ascii="Times New Roman" w:hAnsi="Times New Roman" w:cs="Times New Roman"/>
          <w:lang w:val="ru-RU" w:eastAsia="ru-RU"/>
        </w:rPr>
        <w:t xml:space="preserve"> Приказа Минфина </w:t>
      </w:r>
      <w:r>
        <w:rPr>
          <w:rFonts w:ascii="Times New Roman" w:hAnsi="Times New Roman" w:cs="Times New Roman"/>
          <w:lang w:eastAsia="ru-RU"/>
        </w:rPr>
        <w:t>N</w:t>
      </w:r>
      <w:r w:rsidRPr="00147473">
        <w:rPr>
          <w:rFonts w:ascii="Times New Roman" w:hAnsi="Times New Roman" w:cs="Times New Roman"/>
          <w:lang w:val="ru-RU" w:eastAsia="ru-RU"/>
        </w:rPr>
        <w:t xml:space="preserve"> 52н в актах на списание материальных запасов (ф.0504230) не заполняется  графа 8 «Направление расходования (причина списания)», данное нарушение имеет систематический характер и отслеживается на протяжении всего проверяемого п</w:t>
      </w:r>
      <w:r w:rsidRPr="00147473">
        <w:rPr>
          <w:rFonts w:ascii="Times New Roman" w:hAnsi="Times New Roman" w:cs="Times New Roman"/>
          <w:lang w:val="ru-RU" w:eastAsia="ru-RU"/>
        </w:rPr>
        <w:t>ериода.</w:t>
      </w:r>
    </w:p>
    <w:p w:rsidR="00B240A7" w:rsidRDefault="00147473">
      <w:pPr>
        <w:pStyle w:val="Standard"/>
        <w:ind w:firstLine="737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11. В нарушение ст. 9,10 Федерального закона №402 ФЗ на протяжении всего проверяемого периода </w:t>
      </w:r>
      <w:r>
        <w:rPr>
          <w:rStyle w:val="a5"/>
          <w:rFonts w:ascii="Times New Roman" w:hAnsi="Times New Roman" w:cs="Times New Roman"/>
          <w:b/>
          <w:bCs/>
          <w:i w:val="0"/>
          <w:color w:val="000000"/>
          <w:lang w:val="ru-RU" w:eastAsia="ru-RU"/>
        </w:rPr>
        <w:t>отсутствуют подписи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 </w:t>
      </w:r>
      <w:r>
        <w:rPr>
          <w:rStyle w:val="a5"/>
          <w:rFonts w:ascii="Times New Roman" w:hAnsi="Times New Roman" w:cs="Times New Roman"/>
          <w:b/>
          <w:bCs/>
          <w:i w:val="0"/>
          <w:iCs w:val="0"/>
          <w:color w:val="000000"/>
          <w:lang w:val="ru-RU" w:eastAsia="ru-RU"/>
        </w:rPr>
        <w:t>Руководителя Учреждения,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 </w:t>
      </w:r>
      <w:r>
        <w:rPr>
          <w:rStyle w:val="a5"/>
          <w:rFonts w:ascii="Times New Roman" w:hAnsi="Times New Roman" w:cs="Times New Roman"/>
          <w:b/>
          <w:bCs/>
          <w:i w:val="0"/>
          <w:color w:val="000000"/>
          <w:lang w:val="ru-RU" w:eastAsia="ru-RU"/>
        </w:rPr>
        <w:t>Главного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 </w:t>
      </w:r>
      <w:r>
        <w:rPr>
          <w:rStyle w:val="a5"/>
          <w:rFonts w:ascii="Times New Roman" w:hAnsi="Times New Roman" w:cs="Times New Roman"/>
          <w:b/>
          <w:bCs/>
          <w:i w:val="0"/>
          <w:color w:val="000000"/>
          <w:lang w:val="ru-RU" w:eastAsia="ru-RU"/>
        </w:rPr>
        <w:t>бухгалтера,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 а также </w:t>
      </w:r>
      <w:r>
        <w:rPr>
          <w:rStyle w:val="a5"/>
          <w:rFonts w:ascii="Times New Roman" w:hAnsi="Times New Roman" w:cs="Times New Roman"/>
          <w:b/>
          <w:bCs/>
          <w:i w:val="0"/>
          <w:color w:val="000000"/>
          <w:lang w:val="ru-RU" w:eastAsia="ru-RU"/>
        </w:rPr>
        <w:t>членов комиссии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 xml:space="preserve"> в:</w:t>
      </w:r>
    </w:p>
    <w:p w:rsidR="00B240A7" w:rsidRDefault="00147473">
      <w:pPr>
        <w:pStyle w:val="Standard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>- Актах на списание материальных запасов (ф.0504230);</w:t>
      </w:r>
    </w:p>
    <w:p w:rsidR="00B240A7" w:rsidRDefault="00147473">
      <w:pPr>
        <w:pStyle w:val="Standard"/>
        <w:ind w:firstLine="540"/>
        <w:jc w:val="both"/>
      </w:pP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>-Накла</w:t>
      </w:r>
      <w:r>
        <w:rPr>
          <w:rStyle w:val="a5"/>
          <w:rFonts w:ascii="Times New Roman" w:hAnsi="Times New Roman" w:cs="Times New Roman"/>
          <w:i w:val="0"/>
          <w:color w:val="000000"/>
          <w:lang w:val="ru-RU" w:eastAsia="ru-RU"/>
        </w:rPr>
        <w:t>дных на внутреннее перемещение объектов нефинансовых активов (ф.0504102).</w:t>
      </w:r>
    </w:p>
    <w:p w:rsidR="00B240A7" w:rsidRDefault="00147473">
      <w:pPr>
        <w:pStyle w:val="Standard"/>
        <w:widowControl w:val="0"/>
        <w:ind w:firstLine="737"/>
        <w:jc w:val="both"/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  <w:lang w:val="ru-RU"/>
        </w:rPr>
        <w:t xml:space="preserve"> В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нарушение </w:t>
      </w:r>
      <w:r>
        <w:rPr>
          <w:rFonts w:ascii="Times New Roman" w:hAnsi="Times New Roman" w:cs="Times New Roman"/>
          <w:b/>
          <w:bCs/>
          <w:lang w:eastAsia="ru-RU"/>
        </w:rPr>
        <w:t>п.1 ст.10 Федерального закона №402 — ФЗ,</w:t>
      </w:r>
      <w:r>
        <w:rPr>
          <w:rFonts w:ascii="Times New Roman" w:hAnsi="Times New Roman" w:cs="Times New Roman"/>
        </w:rPr>
        <w:t xml:space="preserve"> списание ГСМ Учреждением происходило не своевременно. Так в течении 2022 года бензин был списан один раз, в июне 2022 года,  согласно путевым листам за период с апреля 2022 года по май 2022 года. Кроме этого, актами о списании материальных запасов №44 от </w:t>
      </w:r>
      <w:r>
        <w:rPr>
          <w:rFonts w:ascii="Times New Roman" w:hAnsi="Times New Roman" w:cs="Times New Roman"/>
        </w:rPr>
        <w:t>16.09.2022 года, №62 от 06.12.2022 года, №65 от 06.12.2022 года списан бензин в количестве 339,48 литра на сумму 16192,50 рублей, однако для каких целей израсходован бензин  в актах не указано, а так же документально не подтверждено. Данные расходы в сумме</w:t>
      </w:r>
      <w:r>
        <w:rPr>
          <w:rFonts w:ascii="Times New Roman" w:hAnsi="Times New Roman" w:cs="Times New Roman"/>
        </w:rPr>
        <w:t xml:space="preserve"> 16192,50 рублей являются необоснованными.</w:t>
      </w:r>
    </w:p>
    <w:p w:rsidR="00B240A7" w:rsidRDefault="00147473">
      <w:pPr>
        <w:pStyle w:val="Standard"/>
        <w:widowControl w:val="0"/>
        <w:ind w:firstLine="709"/>
        <w:jc w:val="both"/>
      </w:pPr>
      <w:r>
        <w:rPr>
          <w:rFonts w:ascii="Times New Roman" w:hAnsi="Times New Roman" w:cs="Times New Roman"/>
        </w:rPr>
        <w:t>13. В нарушение ст. 11 Федерального закона №402-ФЗ снятие остатков бензина  (инвентаризация) ГСМ в проверяемом периоде не проводилась.</w:t>
      </w:r>
    </w:p>
    <w:p w:rsidR="00B240A7" w:rsidRDefault="00147473">
      <w:pPr>
        <w:pStyle w:val="Standard"/>
        <w:widowControl w:val="0"/>
        <w:ind w:firstLine="540"/>
        <w:jc w:val="both"/>
      </w:pPr>
      <w:r>
        <w:rPr>
          <w:rFonts w:ascii="Times New Roman" w:hAnsi="Times New Roman" w:cs="Times New Roman"/>
          <w:lang w:val="ru-RU"/>
        </w:rPr>
        <w:t>14.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ru-RU"/>
        </w:rPr>
        <w:t>В нарушение Распоряжения</w:t>
      </w:r>
      <w:r>
        <w:rPr>
          <w:rFonts w:ascii="Times New Roman" w:eastAsia="Calibri" w:hAnsi="Times New Roman" w:cs="Times New Roman"/>
          <w:lang w:eastAsia="ru-RU"/>
        </w:rPr>
        <w:t xml:space="preserve"> главы администрации МО «Красноборский муниципальн</w:t>
      </w:r>
      <w:r>
        <w:rPr>
          <w:rFonts w:ascii="Times New Roman" w:eastAsia="Calibri" w:hAnsi="Times New Roman" w:cs="Times New Roman"/>
          <w:lang w:eastAsia="ru-RU"/>
        </w:rPr>
        <w:t>ый район» от 08.12.2006 г. № 421р «Об утверждении методики расчетов на определение норм потребления древесного и угольного топлива для централизованного отопления муниципальной собственности» списание дров производилось по факту использования,  а не соглас</w:t>
      </w:r>
      <w:r>
        <w:rPr>
          <w:rFonts w:ascii="Times New Roman" w:eastAsia="Calibri" w:hAnsi="Times New Roman" w:cs="Times New Roman"/>
          <w:lang w:eastAsia="ru-RU"/>
        </w:rPr>
        <w:t>но методике.</w:t>
      </w:r>
    </w:p>
    <w:p w:rsidR="00B240A7" w:rsidRDefault="00147473">
      <w:pPr>
        <w:pStyle w:val="Standard"/>
        <w:ind w:firstLine="709"/>
        <w:jc w:val="both"/>
      </w:pPr>
      <w:r>
        <w:rPr>
          <w:rFonts w:ascii="Times New Roman" w:hAnsi="Times New Roman"/>
        </w:rPr>
        <w:t>По результатам проверки установлено финансовых нарушений на сумму 1032029,21 руб., в том числе:</w:t>
      </w:r>
    </w:p>
    <w:p w:rsidR="00B240A7" w:rsidRDefault="00147473">
      <w:pPr>
        <w:pStyle w:val="Standard"/>
        <w:jc w:val="both"/>
      </w:pPr>
      <w:r>
        <w:rPr>
          <w:rFonts w:ascii="Times New Roman" w:hAnsi="Times New Roman"/>
        </w:rPr>
        <w:t xml:space="preserve">-неправомерные  расходы </w:t>
      </w:r>
      <w:r>
        <w:rPr>
          <w:rFonts w:ascii="Times New Roman" w:hAnsi="Times New Roman"/>
          <w:lang w:val="ru-RU"/>
        </w:rPr>
        <w:t xml:space="preserve">1011260,52 </w:t>
      </w:r>
      <w:r>
        <w:rPr>
          <w:rFonts w:ascii="Times New Roman" w:hAnsi="Times New Roman"/>
        </w:rPr>
        <w:t xml:space="preserve"> руб.;</w:t>
      </w:r>
    </w:p>
    <w:p w:rsidR="00B240A7" w:rsidRDefault="00147473">
      <w:pPr>
        <w:pStyle w:val="Standard"/>
        <w:tabs>
          <w:tab w:val="left" w:pos="1605"/>
        </w:tabs>
        <w:jc w:val="both"/>
        <w:textAlignment w:val="auto"/>
      </w:pPr>
      <w:r>
        <w:rPr>
          <w:rFonts w:ascii="Times New Roman" w:eastAsia="Calibri" w:hAnsi="Times New Roman" w:cs="Times New Roman"/>
          <w:lang w:eastAsia="ru-RU"/>
        </w:rPr>
        <w:t>-неэффективное расходование бюджетных средств 4576,19 руб.;</w:t>
      </w:r>
    </w:p>
    <w:p w:rsidR="00B240A7" w:rsidRDefault="00147473">
      <w:pPr>
        <w:pStyle w:val="Standard"/>
        <w:tabs>
          <w:tab w:val="left" w:pos="1605"/>
        </w:tabs>
        <w:jc w:val="both"/>
        <w:textAlignment w:val="auto"/>
      </w:pPr>
      <w:r>
        <w:rPr>
          <w:rFonts w:ascii="Times New Roman" w:eastAsia="Calibri" w:hAnsi="Times New Roman" w:cs="Times New Roman"/>
          <w:lang w:eastAsia="ru-RU"/>
        </w:rPr>
        <w:t>-</w:t>
      </w:r>
      <w:r>
        <w:rPr>
          <w:rFonts w:ascii="Times New Roman" w:eastAsia="Calibri" w:hAnsi="Times New Roman" w:cs="Times New Roman"/>
          <w:lang w:val="ru-RU" w:eastAsia="ru-RU"/>
        </w:rPr>
        <w:t>необоснованные расходы 16192,50 руб.;</w:t>
      </w:r>
    </w:p>
    <w:p w:rsidR="00B240A7" w:rsidRDefault="00147473">
      <w:pPr>
        <w:pStyle w:val="Standard"/>
        <w:ind w:firstLine="68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Меры, принятые по результатам контрольного мероприятия:</w:t>
      </w:r>
    </w:p>
    <w:p w:rsidR="00B240A7" w:rsidRDefault="00147473">
      <w:pPr>
        <w:pStyle w:val="Standard"/>
        <w:ind w:firstLine="6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  <w:lang w:val="ru-RU"/>
        </w:rPr>
        <w:t xml:space="preserve"> В </w:t>
      </w:r>
      <w:r>
        <w:rPr>
          <w:rFonts w:ascii="Times New Roman" w:hAnsi="Times New Roman"/>
          <w:color w:val="000000"/>
        </w:rPr>
        <w:t>адрес Учреждения направлено представление для рассмотрения и принятия мер по устранению выявленных нарушений и недостатков  со сроком исполнения в течение одного месяца со дня получения представл</w:t>
      </w:r>
      <w:r>
        <w:rPr>
          <w:rFonts w:ascii="Times New Roman" w:hAnsi="Times New Roman"/>
          <w:color w:val="000000"/>
        </w:rPr>
        <w:t>ения;</w:t>
      </w:r>
    </w:p>
    <w:p w:rsidR="00B240A7" w:rsidRDefault="00147473">
      <w:pPr>
        <w:pStyle w:val="Standard"/>
        <w:tabs>
          <w:tab w:val="left" w:pos="1605"/>
        </w:tabs>
        <w:spacing w:line="100" w:lineRule="atLeast"/>
        <w:ind w:firstLine="624"/>
        <w:jc w:val="both"/>
        <w:textAlignment w:val="auto"/>
        <w:rPr>
          <w:rFonts w:ascii="Times New Roman" w:eastAsia="Calibri" w:hAnsi="Times New Roman" w:cs="Times New Roman"/>
          <w:color w:val="000000"/>
        </w:rPr>
      </w:pPr>
      <w:r>
        <w:rPr>
          <w:rStyle w:val="a5"/>
          <w:i w:val="0"/>
          <w:lang w:val="ru-RU" w:eastAsia="ru-RU"/>
        </w:rPr>
        <w:t xml:space="preserve">2.   Информация о результатах контрольного мероприятия направлена </w:t>
      </w:r>
      <w:r>
        <w:rPr>
          <w:rStyle w:val="a5"/>
          <w:rFonts w:eastAsia="Calibri" w:cs="Times New Roman"/>
          <w:i w:val="0"/>
          <w:iCs w:val="0"/>
          <w:lang w:val="ru-RU" w:eastAsia="ru-RU"/>
        </w:rPr>
        <w:t>временно исполняющему обязанности г</w:t>
      </w:r>
      <w:r>
        <w:rPr>
          <w:rStyle w:val="a5"/>
          <w:i w:val="0"/>
          <w:lang w:val="ru-RU" w:eastAsia="ru-RU"/>
        </w:rPr>
        <w:t xml:space="preserve">лавы </w:t>
      </w:r>
      <w:r>
        <w:rPr>
          <w:rStyle w:val="a5"/>
          <w:rFonts w:cs="Times New Roman"/>
          <w:i w:val="0"/>
          <w:lang w:val="ru-RU" w:eastAsia="ru-RU"/>
        </w:rPr>
        <w:t>МО «Красноборский муниципальный район»</w:t>
      </w:r>
      <w:r>
        <w:rPr>
          <w:rStyle w:val="a5"/>
          <w:i w:val="0"/>
          <w:lang w:val="ru-RU" w:eastAsia="ru-RU"/>
        </w:rPr>
        <w:t xml:space="preserve"> и в Собрание депутатов </w:t>
      </w:r>
      <w:r>
        <w:rPr>
          <w:rStyle w:val="a5"/>
          <w:rFonts w:eastAsia="Calibri" w:cs="Times New Roman"/>
          <w:i w:val="0"/>
          <w:iCs w:val="0"/>
          <w:lang w:val="ru-RU" w:eastAsia="ru-RU"/>
        </w:rPr>
        <w:t>МО «Кр</w:t>
      </w:r>
      <w:r>
        <w:rPr>
          <w:rStyle w:val="a5"/>
          <w:rFonts w:eastAsia="Calibri" w:cs="Times New Roman"/>
          <w:i w:val="0"/>
          <w:iCs w:val="0"/>
          <w:lang w:val="ru-RU" w:eastAsia="ru-RU"/>
        </w:rPr>
        <w:t>асноборский муниципальный район».</w:t>
      </w:r>
    </w:p>
    <w:p w:rsidR="00B240A7" w:rsidRDefault="00B240A7">
      <w:pPr>
        <w:pStyle w:val="Standard"/>
        <w:tabs>
          <w:tab w:val="left" w:pos="1605"/>
        </w:tabs>
        <w:ind w:firstLine="709"/>
        <w:jc w:val="both"/>
        <w:rPr>
          <w:rFonts w:ascii="Times New Roman" w:eastAsia="Calibri" w:hAnsi="Times New Roman" w:cs="Times New Roman"/>
          <w:lang w:val="ru-RU" w:eastAsia="ru-RU"/>
        </w:rPr>
      </w:pPr>
    </w:p>
    <w:sectPr w:rsidR="00B240A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7473">
      <w:r>
        <w:separator/>
      </w:r>
    </w:p>
  </w:endnote>
  <w:endnote w:type="continuationSeparator" w:id="0">
    <w:p w:rsidR="00000000" w:rsidRDefault="0014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7473">
      <w:r>
        <w:rPr>
          <w:color w:val="000000"/>
        </w:rPr>
        <w:separator/>
      </w:r>
    </w:p>
  </w:footnote>
  <w:footnote w:type="continuationSeparator" w:id="0">
    <w:p w:rsidR="00000000" w:rsidRDefault="0014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EC1"/>
    <w:multiLevelType w:val="multilevel"/>
    <w:tmpl w:val="6FB277EE"/>
    <w:styleLink w:val="WWNum1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1" w15:restartNumberingAfterBreak="0">
    <w:nsid w:val="241C7CC5"/>
    <w:multiLevelType w:val="multilevel"/>
    <w:tmpl w:val="B2D40546"/>
    <w:styleLink w:val="WWNum5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2" w15:restartNumberingAfterBreak="0">
    <w:nsid w:val="2AE53BCD"/>
    <w:multiLevelType w:val="multilevel"/>
    <w:tmpl w:val="E87EE1F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9D0840"/>
    <w:multiLevelType w:val="multilevel"/>
    <w:tmpl w:val="67C20EDA"/>
    <w:styleLink w:val="WWNum9"/>
    <w:lvl w:ilvl="0">
      <w:numFmt w:val="bullet"/>
      <w:lvlText w:val=""/>
      <w:lvlJc w:val="left"/>
      <w:pPr>
        <w:ind w:left="720" w:hanging="360"/>
      </w:pPr>
      <w:rPr>
        <w:rFonts w:ascii="Times New Roman" w:hAnsi="Times New Roman" w:cs="OpenSymbol, 'Arial Unicode MS'"/>
        <w:sz w:val="24"/>
        <w:szCs w:val="26"/>
        <w:shd w:val="clear" w:color="auto" w:fill="FFFF00"/>
        <w:lang w:val="ru-RU" w:eastAsia="ru-RU"/>
      </w:rPr>
    </w:lvl>
    <w:lvl w:ilvl="1">
      <w:numFmt w:val="bullet"/>
      <w:lvlText w:val="◦"/>
      <w:lvlJc w:val="left"/>
      <w:pPr>
        <w:ind w:left="1080" w:hanging="360"/>
      </w:pPr>
      <w:rPr>
        <w:rFonts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cs="OpenSymbol, 'Arial Unicode MS'"/>
        <w:sz w:val="26"/>
        <w:szCs w:val="26"/>
        <w:shd w:val="clear" w:color="auto" w:fill="FFFF00"/>
        <w:lang w:val="ru-RU" w:eastAsia="ru-RU"/>
      </w:rPr>
    </w:lvl>
    <w:lvl w:ilvl="4">
      <w:numFmt w:val="bullet"/>
      <w:lvlText w:val="◦"/>
      <w:lvlJc w:val="left"/>
      <w:pPr>
        <w:ind w:left="2160" w:hanging="360"/>
      </w:pPr>
      <w:rPr>
        <w:rFonts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cs="OpenSymbol, 'Arial Unicode MS'"/>
        <w:sz w:val="26"/>
        <w:szCs w:val="26"/>
        <w:shd w:val="clear" w:color="auto" w:fill="FFFF00"/>
        <w:lang w:val="ru-RU" w:eastAsia="ru-RU"/>
      </w:rPr>
    </w:lvl>
    <w:lvl w:ilvl="7">
      <w:numFmt w:val="bullet"/>
      <w:lvlText w:val="◦"/>
      <w:lvlJc w:val="left"/>
      <w:pPr>
        <w:ind w:left="3240" w:hanging="360"/>
      </w:pPr>
      <w:rPr>
        <w:rFonts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cs="OpenSymbol, 'Arial Unicode MS'"/>
      </w:rPr>
    </w:lvl>
  </w:abstractNum>
  <w:abstractNum w:abstractNumId="4" w15:restartNumberingAfterBreak="0">
    <w:nsid w:val="3CC91AED"/>
    <w:multiLevelType w:val="multilevel"/>
    <w:tmpl w:val="672C9704"/>
    <w:styleLink w:val="WWNum2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5" w15:restartNumberingAfterBreak="0">
    <w:nsid w:val="4B4F49E5"/>
    <w:multiLevelType w:val="multilevel"/>
    <w:tmpl w:val="4FFCE6C2"/>
    <w:styleLink w:val="WWNum4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6" w15:restartNumberingAfterBreak="0">
    <w:nsid w:val="4BA710A3"/>
    <w:multiLevelType w:val="multilevel"/>
    <w:tmpl w:val="E61C4C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9621FC6"/>
    <w:multiLevelType w:val="multilevel"/>
    <w:tmpl w:val="67A6DCFE"/>
    <w:styleLink w:val="WWNum7"/>
    <w:lvl w:ilvl="0">
      <w:numFmt w:val="bullet"/>
      <w:lvlText w:val=""/>
      <w:lvlJc w:val="left"/>
      <w:pPr>
        <w:ind w:left="720" w:hanging="360"/>
      </w:pPr>
      <w:rPr>
        <w:rFonts w:ascii="Times New Roman" w:hAnsi="Times New Roman" w:cs="OpenSymbol, 'Arial Unicode MS'"/>
        <w:b w:val="0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cs="OpenSymbol, 'Arial Unicode MS'"/>
      </w:rPr>
    </w:lvl>
  </w:abstractNum>
  <w:abstractNum w:abstractNumId="8" w15:restartNumberingAfterBreak="0">
    <w:nsid w:val="7BA36708"/>
    <w:multiLevelType w:val="multilevel"/>
    <w:tmpl w:val="B06A7AA2"/>
    <w:styleLink w:val="WWNum3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40A7"/>
    <w:rsid w:val="00147473"/>
    <w:rsid w:val="00B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5699B-B8BD-44FA-B1F8-6BE60BEC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character" w:customStyle="1" w:styleId="ListLabel811">
    <w:name w:val="ListLabel 811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ListLabel830">
    <w:name w:val="ListLabel 830"/>
    <w:rPr>
      <w:rFonts w:ascii="Times New Roman" w:eastAsia="Times New Roman" w:hAnsi="Times New Roman" w:cs="Times New Roman"/>
      <w:b w:val="0"/>
      <w:i w:val="0"/>
      <w:caps w:val="0"/>
      <w:smallCaps w:val="0"/>
      <w:color w:val="000000"/>
      <w:spacing w:val="0"/>
      <w:sz w:val="24"/>
      <w:szCs w:val="24"/>
      <w:u w:val="none"/>
      <w:lang w:val="en-US"/>
    </w:rPr>
  </w:style>
  <w:style w:type="character" w:customStyle="1" w:styleId="ListLabel812">
    <w:name w:val="ListLabel 812"/>
    <w:rPr>
      <w:rFonts w:ascii="Times New Roman" w:eastAsia="Times New Roman" w:hAnsi="Times New Roman" w:cs="OpenSymbol, 'Arial Unicode MS'"/>
      <w:b w:val="0"/>
      <w:sz w:val="24"/>
    </w:rPr>
  </w:style>
  <w:style w:type="character" w:customStyle="1" w:styleId="ListLabel813">
    <w:name w:val="ListLabel 813"/>
    <w:rPr>
      <w:rFonts w:cs="OpenSymbol, 'Arial Unicode MS'"/>
    </w:rPr>
  </w:style>
  <w:style w:type="character" w:customStyle="1" w:styleId="ListLabel814">
    <w:name w:val="ListLabel 814"/>
    <w:rPr>
      <w:rFonts w:cs="OpenSymbol, 'Arial Unicode MS'"/>
    </w:rPr>
  </w:style>
  <w:style w:type="character" w:customStyle="1" w:styleId="ListLabel815">
    <w:name w:val="ListLabel 815"/>
    <w:rPr>
      <w:rFonts w:cs="OpenSymbol, 'Arial Unicode MS'"/>
    </w:rPr>
  </w:style>
  <w:style w:type="character" w:customStyle="1" w:styleId="ListLabel816">
    <w:name w:val="ListLabel 816"/>
    <w:rPr>
      <w:rFonts w:cs="OpenSymbol, 'Arial Unicode MS'"/>
    </w:rPr>
  </w:style>
  <w:style w:type="character" w:customStyle="1" w:styleId="ListLabel817">
    <w:name w:val="ListLabel 817"/>
    <w:rPr>
      <w:rFonts w:cs="OpenSymbol, 'Arial Unicode MS'"/>
    </w:rPr>
  </w:style>
  <w:style w:type="character" w:customStyle="1" w:styleId="ListLabel818">
    <w:name w:val="ListLabel 818"/>
    <w:rPr>
      <w:rFonts w:cs="OpenSymbol, 'Arial Unicode MS'"/>
    </w:rPr>
  </w:style>
  <w:style w:type="character" w:customStyle="1" w:styleId="ListLabel819">
    <w:name w:val="ListLabel 819"/>
    <w:rPr>
      <w:rFonts w:cs="OpenSymbol, 'Arial Unicode MS'"/>
    </w:rPr>
  </w:style>
  <w:style w:type="character" w:customStyle="1" w:styleId="ListLabel820">
    <w:name w:val="ListLabel 820"/>
    <w:rPr>
      <w:rFonts w:cs="OpenSymbol, 'Arial Unicode MS'"/>
    </w:rPr>
  </w:style>
  <w:style w:type="character" w:customStyle="1" w:styleId="ListLabel831">
    <w:name w:val="ListLabel 831"/>
    <w:rPr>
      <w:rFonts w:ascii="Times New Roman" w:eastAsia="F" w:hAnsi="Times New Roman" w:cs="F"/>
      <w:b w:val="0"/>
      <w:bCs w:val="0"/>
      <w:color w:val="000000"/>
      <w:spacing w:val="6"/>
      <w:sz w:val="24"/>
      <w:szCs w:val="24"/>
      <w:u w:val="none"/>
    </w:rPr>
  </w:style>
  <w:style w:type="character" w:customStyle="1" w:styleId="ListLabel832">
    <w:name w:val="ListLabel 832"/>
    <w:rPr>
      <w:rFonts w:ascii="Times New Roman" w:eastAsia="F" w:hAnsi="Times New Roman" w:cs="Times New Roman"/>
      <w:b w:val="0"/>
      <w:bCs w:val="0"/>
      <w:i w:val="0"/>
      <w:caps w:val="0"/>
      <w:smallCaps w:val="0"/>
      <w:color w:val="000000"/>
      <w:spacing w:val="0"/>
      <w:sz w:val="24"/>
      <w:szCs w:val="24"/>
      <w:lang w:val="ru-RU" w:eastAsia="ru-RU"/>
    </w:rPr>
  </w:style>
  <w:style w:type="character" w:customStyle="1" w:styleId="ListLabel833">
    <w:name w:val="ListLabel 833"/>
    <w:rPr>
      <w:rFonts w:ascii="Times New Roman" w:eastAsia="Times New Roman" w:hAnsi="Times New Roman" w:cs="Times New Roman"/>
      <w:b w:val="0"/>
      <w:bCs/>
      <w:i w:val="0"/>
      <w:strike w:val="0"/>
      <w:dstrike w:val="0"/>
      <w:color w:val="000000"/>
      <w:spacing w:val="-2"/>
      <w:sz w:val="24"/>
      <w:szCs w:val="24"/>
      <w:u w:val="none"/>
    </w:rPr>
  </w:style>
  <w:style w:type="character" w:customStyle="1" w:styleId="ListLabel821">
    <w:name w:val="ListLabel 821"/>
    <w:rPr>
      <w:rFonts w:ascii="Times New Roman" w:eastAsia="Times New Roman" w:hAnsi="Times New Roman" w:cs="OpenSymbol, 'Arial Unicode MS'"/>
      <w:sz w:val="24"/>
      <w:szCs w:val="26"/>
      <w:shd w:val="clear" w:color="auto" w:fill="FFFF00"/>
      <w:lang w:val="ru-RU" w:eastAsia="ru-RU"/>
    </w:rPr>
  </w:style>
  <w:style w:type="character" w:customStyle="1" w:styleId="ListLabel822">
    <w:name w:val="ListLabel 822"/>
    <w:rPr>
      <w:rFonts w:cs="OpenSymbol, 'Arial Unicode MS'"/>
    </w:rPr>
  </w:style>
  <w:style w:type="character" w:customStyle="1" w:styleId="ListLabel823">
    <w:name w:val="ListLabel 823"/>
    <w:rPr>
      <w:rFonts w:cs="OpenSymbol, 'Arial Unicode MS'"/>
    </w:rPr>
  </w:style>
  <w:style w:type="character" w:customStyle="1" w:styleId="ListLabel824">
    <w:name w:val="ListLabel 824"/>
    <w:rPr>
      <w:rFonts w:cs="OpenSymbol, 'Arial Unicode MS'"/>
      <w:sz w:val="26"/>
      <w:szCs w:val="26"/>
      <w:shd w:val="clear" w:color="auto" w:fill="FFFF00"/>
      <w:lang w:val="ru-RU" w:eastAsia="ru-RU"/>
    </w:rPr>
  </w:style>
  <w:style w:type="character" w:customStyle="1" w:styleId="ListLabel825">
    <w:name w:val="ListLabel 825"/>
    <w:rPr>
      <w:rFonts w:cs="OpenSymbol, 'Arial Unicode MS'"/>
    </w:rPr>
  </w:style>
  <w:style w:type="character" w:customStyle="1" w:styleId="ListLabel826">
    <w:name w:val="ListLabel 826"/>
    <w:rPr>
      <w:rFonts w:cs="OpenSymbol, 'Arial Unicode MS'"/>
    </w:rPr>
  </w:style>
  <w:style w:type="character" w:customStyle="1" w:styleId="ListLabel827">
    <w:name w:val="ListLabel 827"/>
    <w:rPr>
      <w:rFonts w:cs="OpenSymbol, 'Arial Unicode MS'"/>
      <w:sz w:val="26"/>
      <w:szCs w:val="26"/>
      <w:shd w:val="clear" w:color="auto" w:fill="FFFF00"/>
      <w:lang w:val="ru-RU" w:eastAsia="ru-RU"/>
    </w:rPr>
  </w:style>
  <w:style w:type="character" w:customStyle="1" w:styleId="ListLabel828">
    <w:name w:val="ListLabel 828"/>
    <w:rPr>
      <w:rFonts w:cs="OpenSymbol, 'Arial Unicode MS'"/>
    </w:rPr>
  </w:style>
  <w:style w:type="character" w:customStyle="1" w:styleId="ListLabel829">
    <w:name w:val="ListLabel 829"/>
    <w:rPr>
      <w:rFonts w:cs="OpenSymbol, 'Arial Unicode MS'"/>
    </w:rPr>
  </w:style>
  <w:style w:type="character" w:customStyle="1" w:styleId="ListLabel8">
    <w:name w:val="ListLabel 8"/>
    <w:rPr>
      <w:rFonts w:cs="OpenSymbol"/>
    </w:rPr>
  </w:style>
  <w:style w:type="character" w:customStyle="1" w:styleId="ListLabel834">
    <w:name w:val="ListLabel 834"/>
    <w:rPr>
      <w:rFonts w:ascii="Times New Roman" w:eastAsia="Times New Roman" w:hAnsi="Times New Roman" w:cs="Times New Roman"/>
      <w:color w:val="000000"/>
      <w:sz w:val="24"/>
      <w:szCs w:val="24"/>
      <w:u w:val="none"/>
    </w:rPr>
  </w:style>
  <w:style w:type="character" w:styleId="a5">
    <w:name w:val="Emphasis"/>
    <w:rPr>
      <w:i/>
      <w:iCs/>
    </w:rPr>
  </w:style>
  <w:style w:type="character" w:styleId="a6">
    <w:name w:val="Strong"/>
    <w:basedOn w:val="a0"/>
    <w:rPr>
      <w:b/>
      <w:bCs/>
    </w:rPr>
  </w:style>
  <w:style w:type="numbering" w:customStyle="1" w:styleId="WWNum6">
    <w:name w:val="WWNum6"/>
    <w:basedOn w:val="a2"/>
    <w:pPr>
      <w:numPr>
        <w:numId w:val="1"/>
      </w:numPr>
    </w:pPr>
  </w:style>
  <w:style w:type="numbering" w:customStyle="1" w:styleId="WWNum7">
    <w:name w:val="WWNum7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numbering" w:customStyle="1" w:styleId="WWNum5">
    <w:name w:val="WWNum5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9">
    <w:name w:val="WWNum9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2024-07-11T08:32:00Z</dcterms:created>
  <dcterms:modified xsi:type="dcterms:W3CDTF">2024-07-11T08:32:00Z</dcterms:modified>
</cp:coreProperties>
</file>