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29" w:rsidRDefault="00F85E8F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1029" w:rsidRDefault="00F85E8F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</w:t>
      </w:r>
      <w:r>
        <w:rPr>
          <w:b/>
          <w:bCs/>
          <w:sz w:val="28"/>
          <w:szCs w:val="28"/>
        </w:rPr>
        <w:t>СЧЕТНАЯ</w:t>
      </w:r>
      <w:r>
        <w:rPr>
          <w:b/>
          <w:bCs/>
          <w:sz w:val="28"/>
          <w:szCs w:val="28"/>
        </w:rPr>
        <w:t xml:space="preserve"> КОМИССИЯ</w:t>
      </w:r>
    </w:p>
    <w:p w:rsidR="000D1029" w:rsidRDefault="00F85E8F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КРАСНОБОРСКОГО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</w:p>
    <w:p w:rsidR="000D1029" w:rsidRDefault="00F85E8F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</w:pPr>
      <w:r>
        <w:t>АРХАНГЕЛЬСКОЙ ОБЛАСТИ</w:t>
      </w:r>
    </w:p>
    <w:p w:rsidR="000D1029" w:rsidRDefault="000D1029">
      <w:pPr>
        <w:pStyle w:val="Standard"/>
        <w:tabs>
          <w:tab w:val="left" w:pos="5670"/>
        </w:tabs>
        <w:jc w:val="both"/>
      </w:pPr>
    </w:p>
    <w:p w:rsidR="000D1029" w:rsidRDefault="00F85E8F">
      <w:pPr>
        <w:pStyle w:val="5"/>
        <w:ind w:firstLine="85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D1029" w:rsidRDefault="00F85E8F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D1029" w:rsidRDefault="00F85E8F">
      <w:pPr>
        <w:pStyle w:val="Standard"/>
        <w:tabs>
          <w:tab w:val="left" w:pos="5670"/>
        </w:tabs>
        <w:jc w:val="center"/>
      </w:pPr>
      <w:r>
        <w:t>От 21 мая 2024 г № 45</w:t>
      </w:r>
      <w:r>
        <w:t>р</w:t>
      </w:r>
    </w:p>
    <w:p w:rsidR="000D1029" w:rsidRDefault="00F85E8F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Красноборск</w:t>
      </w:r>
    </w:p>
    <w:p w:rsidR="000D1029" w:rsidRDefault="000D1029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счетной комиссии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сведений о доходах, имуществе и обязательствах имущественного характера, и муниципальными служащими Контрольно-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сведений о доходах, расходах, об иму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ществе и обязательствах имущественного характера, Порядка  поступления заявления от лица, замещающего должность муниципальной службы в 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о невозможности по объективным причинам представить све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0D1029" w:rsidRDefault="000D1029">
      <w:pPr>
        <w:pStyle w:val="Standar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1029" w:rsidRDefault="00F85E8F">
      <w:pPr>
        <w:pStyle w:val="Standard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Федерального закона от 2 марта 2007 года N 25-ФЗ «О муниципальной службе в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Федерации», статьей 8 Федерального закона от 25 декабря 2008 года N 273-ФЗ «О противодействии коррупции», Федеральным законом от 03.12.2012 N 230-ФЗ «О контроле за соответствием расходов лиц, замещающих государственные должности, и иных лиц их доходам», Ук</w:t>
      </w:r>
      <w:r>
        <w:rPr>
          <w:rFonts w:ascii="Times New Roman" w:hAnsi="Times New Roman"/>
          <w:color w:val="000000"/>
          <w:sz w:val="28"/>
          <w:szCs w:val="28"/>
        </w:rPr>
        <w:t xml:space="preserve">азами  Президента Российской Федерации от 18.05.2009 N 559 «О предоставлении гражданами, претендующими на замещение должностей федеральной государственной  службы, и федеральными государственными служащими сведений о доходах, об имуществе и обязательствах </w:t>
      </w:r>
      <w:r>
        <w:rPr>
          <w:rFonts w:ascii="Times New Roman" w:hAnsi="Times New Roman"/>
          <w:color w:val="000000"/>
          <w:sz w:val="28"/>
          <w:szCs w:val="28"/>
        </w:rPr>
        <w:t>имущественного характера», от 23.06.2014 N 453 «О внесении изменений в некоторые акты Президента Российской Федерации по вопросам противодействия коррупции», от 23.06.2014 N 460 «Об утверждении формы справки о доходах, расходах, об имуществе и обязательств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ах имущественного характера и внесении изменений в некоторые акты Президента Российской Федерации», статьей 7 областного закона от 26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ноября 2008 года N 626-31-ОЗ «О противодействии коррупции в Архангельской области»:</w:t>
      </w:r>
    </w:p>
    <w:p w:rsidR="000D1029" w:rsidRDefault="00F85E8F">
      <w:pPr>
        <w:pStyle w:val="Standard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прилагаемые: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 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представлении гражданами, претендующими на замещение 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 о д</w:t>
      </w:r>
      <w:r>
        <w:rPr>
          <w:rFonts w:ascii="Times New Roman" w:hAnsi="Times New Roman"/>
          <w:color w:val="000000"/>
          <w:sz w:val="28"/>
          <w:szCs w:val="28"/>
        </w:rPr>
        <w:t xml:space="preserve">оходах, имуществе и обязательствах имущественного характера, и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 о доходах, расходах, об имуществе и обязательствах имущественного характера; Порядок поступления заявления от лица, замещающего должность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о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:rsidR="000D1029" w:rsidRDefault="00F85E8F">
      <w:pPr>
        <w:pStyle w:val="Standard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Назначить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ответственным за учет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</w:t>
      </w:r>
      <w:r>
        <w:rPr>
          <w:rFonts w:ascii="Times New Roman" w:hAnsi="Times New Roman"/>
          <w:color w:val="000000"/>
          <w:sz w:val="28"/>
          <w:szCs w:val="28"/>
        </w:rPr>
        <w:t xml:space="preserve">шеннолетних детей, Главного </w:t>
      </w:r>
      <w:r>
        <w:rPr>
          <w:rFonts w:ascii="Times New Roman" w:hAnsi="Times New Roman"/>
          <w:color w:val="000000"/>
          <w:sz w:val="28"/>
          <w:szCs w:val="28"/>
        </w:rPr>
        <w:t>инспектора</w:t>
      </w:r>
      <w:r>
        <w:rPr>
          <w:rFonts w:ascii="Times New Roman" w:hAnsi="Times New Roman"/>
          <w:color w:val="000000"/>
          <w:sz w:val="28"/>
          <w:szCs w:val="28"/>
        </w:rPr>
        <w:t xml:space="preserve"> аппарата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в случае его отсутствия –  инспектора аппарата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1029" w:rsidRDefault="00F85E8F">
      <w:pPr>
        <w:pStyle w:val="Standard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color w:val="000000"/>
          <w:sz w:val="28"/>
          <w:szCs w:val="28"/>
        </w:rPr>
        <w:t>распоряжение от 15.07.2022 № 34р.</w:t>
      </w:r>
    </w:p>
    <w:p w:rsidR="000D1029" w:rsidRDefault="00F85E8F">
      <w:pPr>
        <w:pStyle w:val="Standard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:rsidR="000D1029" w:rsidRDefault="000D1029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tabs>
          <w:tab w:val="left" w:pos="5670"/>
        </w:tabs>
        <w:jc w:val="both"/>
      </w:pPr>
      <w:r>
        <w:rPr>
          <w:b/>
          <w:bCs/>
          <w:sz w:val="28"/>
          <w:szCs w:val="28"/>
        </w:rPr>
        <w:t xml:space="preserve">Председатель                                                                                                          </w:t>
      </w:r>
    </w:p>
    <w:p w:rsidR="000D1029" w:rsidRDefault="00F85E8F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                                                     Т.С.Сурнина</w:t>
      </w: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0D1029">
      <w:pPr>
        <w:pStyle w:val="Standard"/>
        <w:rPr>
          <w:rFonts w:ascii="YS Text" w:hAnsi="YS Text" w:hint="eastAsia"/>
          <w:color w:val="000000"/>
          <w:sz w:val="22"/>
        </w:rPr>
      </w:pP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распоряжению </w:t>
      </w:r>
      <w:r>
        <w:rPr>
          <w:rFonts w:ascii="Times New Roman" w:hAnsi="Times New Roman"/>
          <w:color w:val="000000"/>
          <w:sz w:val="28"/>
          <w:szCs w:val="28"/>
        </w:rPr>
        <w:t>председателя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</w:t>
      </w:r>
    </w:p>
    <w:p w:rsidR="000D1029" w:rsidRDefault="00F85E8F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21.05.2024</w:t>
      </w:r>
      <w:r>
        <w:rPr>
          <w:rFonts w:ascii="Times New Roman" w:hAnsi="Times New Roman"/>
          <w:color w:val="000000"/>
          <w:sz w:val="28"/>
          <w:szCs w:val="28"/>
        </w:rPr>
        <w:t xml:space="preserve"> № 45</w:t>
      </w:r>
      <w:r>
        <w:rPr>
          <w:rFonts w:ascii="Times New Roman" w:hAnsi="Times New Roman"/>
          <w:color w:val="000000"/>
          <w:sz w:val="28"/>
          <w:szCs w:val="28"/>
        </w:rPr>
        <w:t>р</w:t>
      </w:r>
    </w:p>
    <w:p w:rsidR="000D1029" w:rsidRDefault="000D1029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представлении гражданами, претендующими на замещение</w:t>
      </w: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 о доходах, имуществе и обязательствах имущественного характера, и муницип</w:t>
      </w:r>
      <w:r>
        <w:rPr>
          <w:rFonts w:ascii="Times New Roman" w:hAnsi="Times New Roman"/>
          <w:color w:val="000000"/>
          <w:sz w:val="28"/>
          <w:szCs w:val="28"/>
        </w:rPr>
        <w:t xml:space="preserve">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 о доходах, расходах, об имуществе</w:t>
      </w: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обязательствах имущественного характера</w:t>
      </w: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Настоящее Положение разработано в соответствии с Федеральными законами от 25.12.2008</w:t>
      </w:r>
      <w:r>
        <w:rPr>
          <w:rFonts w:ascii="Times New Roman" w:hAnsi="Times New Roman"/>
          <w:color w:val="000000"/>
          <w:sz w:val="28"/>
          <w:szCs w:val="28"/>
        </w:rPr>
        <w:t xml:space="preserve"> N 273-ФЗ «О противодействии коррупции», от 03.12.2012 N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N 559 «О представлении  гражданами</w:t>
      </w:r>
      <w:r>
        <w:rPr>
          <w:rFonts w:ascii="Times New Roman" w:hAnsi="Times New Roman"/>
          <w:color w:val="000000"/>
          <w:sz w:val="28"/>
          <w:szCs w:val="28"/>
        </w:rPr>
        <w:t xml:space="preserve">, претендующими на замещение должностей федеральной государственной службы, и  федеральными государственными служащими сведений о доходах, об имуществе и обязательствах имущественного характера» и определяет порядок представления гражданами, претендующими </w:t>
      </w:r>
      <w:r>
        <w:rPr>
          <w:rFonts w:ascii="Times New Roman" w:hAnsi="Times New Roman"/>
          <w:color w:val="000000"/>
          <w:sz w:val="28"/>
          <w:szCs w:val="28"/>
        </w:rPr>
        <w:t xml:space="preserve">на замещение 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</w:t>
      </w:r>
      <w:r>
        <w:rPr>
          <w:rFonts w:ascii="Times New Roman" w:hAnsi="Times New Roman"/>
          <w:color w:val="000000"/>
          <w:sz w:val="28"/>
          <w:szCs w:val="28"/>
        </w:rPr>
        <w:t>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</w:t>
      </w:r>
      <w:r>
        <w:rPr>
          <w:rFonts w:ascii="Times New Roman" w:hAnsi="Times New Roman"/>
          <w:color w:val="000000"/>
          <w:sz w:val="28"/>
          <w:szCs w:val="28"/>
        </w:rPr>
        <w:t xml:space="preserve"> и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</w:t>
      </w:r>
      <w:r>
        <w:rPr>
          <w:rFonts w:ascii="Times New Roman" w:hAnsi="Times New Roman"/>
          <w:color w:val="000000"/>
          <w:sz w:val="28"/>
          <w:szCs w:val="28"/>
        </w:rPr>
        <w:t>ершеннолетних детей, расходах,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 Обязанность представлят</w:t>
      </w:r>
      <w:r>
        <w:rPr>
          <w:rFonts w:ascii="Times New Roman" w:hAnsi="Times New Roman"/>
          <w:color w:val="000000"/>
          <w:sz w:val="28"/>
          <w:szCs w:val="28"/>
        </w:rPr>
        <w:t xml:space="preserve">ь сведения о доходах, об имуществе и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бязательствах имущественного характера в соответствии с федеральными законами возлагается: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на гражданина, претендующего на замещение должности муниципальной службы (далее - гражданин), включенной в   соответствующ</w:t>
      </w:r>
      <w:r>
        <w:rPr>
          <w:rFonts w:ascii="Times New Roman" w:hAnsi="Times New Roman"/>
          <w:color w:val="000000"/>
          <w:sz w:val="28"/>
          <w:szCs w:val="28"/>
        </w:rPr>
        <w:t xml:space="preserve">ий Перечень должностей,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на которого возлагается обязанность представлять сведения о доходах, об имуществе и обязательствах имущественного характера (далее - Перече</w:t>
      </w:r>
      <w:r>
        <w:rPr>
          <w:rFonts w:ascii="Times New Roman" w:hAnsi="Times New Roman"/>
          <w:color w:val="000000"/>
          <w:sz w:val="28"/>
          <w:szCs w:val="28"/>
        </w:rPr>
        <w:t>нь должностей);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 муниципального служащего, замещающего должность  муниципальной службы, включенную в соответствующий Перечень должностей.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Сведения о доходах, об имуществе и обязательствах имущественного характера представляются гражданами, претенд</w:t>
      </w:r>
      <w:r>
        <w:rPr>
          <w:rFonts w:ascii="Times New Roman" w:hAnsi="Times New Roman"/>
          <w:color w:val="000000"/>
          <w:sz w:val="28"/>
          <w:szCs w:val="28"/>
        </w:rPr>
        <w:t>ующими на замещение должностей муниципальной службы, предусмотренной Перечнем должностей, по форме справки, утвержденной Указом Президента Российской Федерации от 23.06.2014 N 460 «Об утверждении формы справки о доходах, расходах, об имуществе и обязательс</w:t>
      </w:r>
      <w:r>
        <w:rPr>
          <w:rFonts w:ascii="Times New Roman" w:hAnsi="Times New Roman"/>
          <w:color w:val="000000"/>
          <w:sz w:val="28"/>
          <w:szCs w:val="28"/>
        </w:rPr>
        <w:t xml:space="preserve">твах имущественного характера и внесении изменений в некоторые акты Президента Российской Федерации» (далее - Указ Президента Российской Федерации от 23.06.2014 N 460), при назначении на должности муниципальной службы, предусмотренные Перечнем должностей.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муниципальными служащими, замещающими должности муниципальной службы, предусмотренные Перечнем должностей, по форме справки, утвержденной Указом Президента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 от 23.06.2014 N 460, не позднее 30 апреля года, следующего за отчетным.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Гражданин при назначении на должность муниципальной службы представляет: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сведения о своих доходах, полученных от всех источников (включая доходы по прежнему</w:t>
      </w:r>
      <w:r>
        <w:rPr>
          <w:rFonts w:ascii="Times New Roman" w:hAnsi="Times New Roman"/>
          <w:color w:val="000000"/>
          <w:sz w:val="28"/>
          <w:szCs w:val="28"/>
        </w:rPr>
        <w:t xml:space="preserve">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 муниципальной службы, а также сведения об имуществе, принадлежащем ему на праве собствен</w:t>
      </w:r>
      <w:r>
        <w:rPr>
          <w:rFonts w:ascii="Times New Roman" w:hAnsi="Times New Roman"/>
          <w:color w:val="000000"/>
          <w:sz w:val="28"/>
          <w:szCs w:val="28"/>
        </w:rPr>
        <w:t>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сведения о доходах супруги (супруга) и несовершенноле</w:t>
      </w:r>
      <w:r>
        <w:rPr>
          <w:rFonts w:ascii="Times New Roman" w:hAnsi="Times New Roman"/>
          <w:color w:val="000000"/>
          <w:sz w:val="28"/>
          <w:szCs w:val="28"/>
        </w:rPr>
        <w:t>тних детей, полученных от всех источников (включая заработную плату, пенсии, пособия, иные выплаты),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</w:t>
      </w:r>
      <w:r>
        <w:rPr>
          <w:rFonts w:ascii="Times New Roman" w:hAnsi="Times New Roman"/>
          <w:color w:val="000000"/>
          <w:sz w:val="28"/>
          <w:szCs w:val="28"/>
        </w:rPr>
        <w:t xml:space="preserve">жащем им на праве собственности, и об их обязательствах имущественного  характера по состоянию на первое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Муниципальный сл</w:t>
      </w:r>
      <w:r>
        <w:rPr>
          <w:rFonts w:ascii="Times New Roman" w:hAnsi="Times New Roman"/>
          <w:color w:val="000000"/>
          <w:sz w:val="28"/>
          <w:szCs w:val="28"/>
        </w:rPr>
        <w:t>ужащий представляет ежегодно: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 по всем сделкам, совершенным в отчетный период по </w:t>
      </w:r>
      <w:r>
        <w:rPr>
          <w:rFonts w:ascii="Times New Roman" w:hAnsi="Times New Roman"/>
          <w:color w:val="000000"/>
          <w:sz w:val="28"/>
          <w:szCs w:val="28"/>
        </w:rPr>
        <w:t>приобретению земельного участка, иного недвижимого имущества, транспортного средства, ценных бумаг и об источниках получения средств, за счет которых совершена указанная сделка, а также сведения об имуществе, принадлежащем ему на праве собственности, и о с</w:t>
      </w:r>
      <w:r>
        <w:rPr>
          <w:rFonts w:ascii="Times New Roman" w:hAnsi="Times New Roman"/>
          <w:color w:val="000000"/>
          <w:sz w:val="28"/>
          <w:szCs w:val="28"/>
        </w:rPr>
        <w:t>воих обязательствах имущественного характера по состоянию на конец отчетного периода;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</w:t>
      </w:r>
      <w:r>
        <w:rPr>
          <w:rFonts w:ascii="Times New Roman" w:hAnsi="Times New Roman"/>
          <w:color w:val="000000"/>
          <w:sz w:val="28"/>
          <w:szCs w:val="28"/>
        </w:rPr>
        <w:t>, пенсии, пособия, иные выплаты), расходах по всем сделкам, совершенным в отчетный период по приобретению земельного участка, иного недвижимого имущества, транспортного средства, ценных бумаг и об источниках получения средств, за счет которых совершена ука</w:t>
      </w:r>
      <w:r>
        <w:rPr>
          <w:rFonts w:ascii="Times New Roman" w:hAnsi="Times New Roman"/>
          <w:color w:val="000000"/>
          <w:sz w:val="28"/>
          <w:szCs w:val="28"/>
        </w:rPr>
        <w:t>занная сделка,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Сведения о доходах, об имуществе и обязательствах  имущественного арактера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граждан, претендующих на замещение должностей муниципальной службы, сведения о доходах, расходах, об имуществе и обязательствах имущественного характера муниципальных служащих представляются председателю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В случае если  гражданин или муниципальный служащий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</w:t>
      </w:r>
      <w:r>
        <w:rPr>
          <w:rFonts w:ascii="Times New Roman" w:hAnsi="Times New Roman"/>
          <w:color w:val="000000"/>
          <w:sz w:val="28"/>
          <w:szCs w:val="28"/>
        </w:rPr>
        <w:t>имеются ошибки, они вправе представить уточненные сведения в порядке, утвержденном настоящим Положением. Муниципальный служащий может представить уточненные сведения в течение одного месяца после окончания срока, указанного в абзаце первом пункта 3 настоящ</w:t>
      </w:r>
      <w:r>
        <w:rPr>
          <w:rFonts w:ascii="Times New Roman" w:hAnsi="Times New Roman"/>
          <w:color w:val="000000"/>
          <w:sz w:val="28"/>
          <w:szCs w:val="28"/>
        </w:rPr>
        <w:t>его Положения. Гражданин, назначаемый на должность муниципальной службы, может представить уточненные сведения в течение одного месяца после окончания срока, указанного в абзаце втором пункта 3 настоящего Положения.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В случае непредставления по объективны</w:t>
      </w:r>
      <w:r>
        <w:rPr>
          <w:rFonts w:ascii="Times New Roman" w:hAnsi="Times New Roman"/>
          <w:color w:val="000000"/>
          <w:sz w:val="28"/>
          <w:szCs w:val="28"/>
        </w:rPr>
        <w:t>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муниципальный служащий представляет заявление о невозможности по объективным причинам предст</w:t>
      </w:r>
      <w:r>
        <w:rPr>
          <w:rFonts w:ascii="Times New Roman" w:hAnsi="Times New Roman"/>
          <w:color w:val="000000"/>
          <w:sz w:val="28"/>
          <w:szCs w:val="28"/>
        </w:rPr>
        <w:t xml:space="preserve">авить сведения о доходах, об имуществе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обязательствах имущественного  характера своих супруги (супруга) и (или) несовершеннолетних детей в порядке, утвержденном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Проверка д</w:t>
      </w:r>
      <w:r>
        <w:rPr>
          <w:rFonts w:ascii="Times New Roman" w:hAnsi="Times New Roman"/>
          <w:color w:val="000000"/>
          <w:sz w:val="28"/>
          <w:szCs w:val="28"/>
        </w:rPr>
        <w:t xml:space="preserve">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Порядком проверки достоверности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и муниципальными сл</w:t>
      </w:r>
      <w:r>
        <w:rPr>
          <w:rFonts w:ascii="Times New Roman" w:hAnsi="Times New Roman"/>
          <w:color w:val="000000"/>
          <w:sz w:val="28"/>
          <w:szCs w:val="28"/>
        </w:rPr>
        <w:t xml:space="preserve">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Сведения о доходах, об имуществе и обязательствах им</w:t>
      </w:r>
      <w:r>
        <w:rPr>
          <w:rFonts w:ascii="Times New Roman" w:hAnsi="Times New Roman"/>
          <w:color w:val="000000"/>
          <w:sz w:val="28"/>
          <w:szCs w:val="28"/>
        </w:rPr>
        <w:t>ущественного характера граждан, претендующих на замещение должностей муниципальной службы, сведения о доходах, расходах, об имуществе и обязательствах имущественного характера муниципальных служащих, представляемые в соответствии с настоящим Положением, яв</w:t>
      </w:r>
      <w:r>
        <w:rPr>
          <w:rFonts w:ascii="Times New Roman" w:hAnsi="Times New Roman"/>
          <w:color w:val="000000"/>
          <w:sz w:val="28"/>
          <w:szCs w:val="28"/>
        </w:rPr>
        <w:t>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Муниципальные служащие, в должностные обязанности которых входит 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абота со сведениями о доходах, расходах, об имущ</w:t>
      </w:r>
      <w:r>
        <w:rPr>
          <w:rFonts w:ascii="Times New Roman" w:hAnsi="Times New Roman"/>
          <w:color w:val="000000"/>
          <w:sz w:val="28"/>
          <w:szCs w:val="28"/>
        </w:rPr>
        <w:t>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12 Сведения о до</w:t>
      </w:r>
      <w:r>
        <w:rPr>
          <w:rFonts w:ascii="Times New Roman" w:hAnsi="Times New Roman"/>
          <w:color w:val="000000"/>
          <w:sz w:val="28"/>
          <w:szCs w:val="28"/>
        </w:rPr>
        <w:t>ходах, расходах, об имуществе и обязательствах имущественного характера, представленные в соответствии с настоящим Положением муниципальным служащим, и информация о результатах проверки достоверности и полноты сведений о доходах, об имуществе и обязательст</w:t>
      </w:r>
      <w:r>
        <w:rPr>
          <w:rFonts w:ascii="Times New Roman" w:hAnsi="Times New Roman"/>
          <w:color w:val="000000"/>
          <w:sz w:val="28"/>
          <w:szCs w:val="28"/>
        </w:rPr>
        <w:t>вах имущественного характера приобщаются к личному делу муниципального служащего. Сведения о доходах, имуществе и обязательствах имущественного характера, представляемые гражданином, претендующим на должность муниципальной службы, включенную в Перечень дол</w:t>
      </w:r>
      <w:r>
        <w:rPr>
          <w:rFonts w:ascii="Times New Roman" w:hAnsi="Times New Roman"/>
          <w:color w:val="000000"/>
          <w:sz w:val="28"/>
          <w:szCs w:val="28"/>
        </w:rPr>
        <w:t>жностей, приобщаются к личному делу данного лица в случае его поступления на муниципальную службу. В случае если гражданин, представивший справки о своих доходах, об имуществе и обязательствах имущественного характера, а также о доходах, об имуществе и  об</w:t>
      </w:r>
      <w:r>
        <w:rPr>
          <w:rFonts w:ascii="Times New Roman" w:hAnsi="Times New Roman"/>
          <w:color w:val="000000"/>
          <w:sz w:val="28"/>
          <w:szCs w:val="28"/>
        </w:rPr>
        <w:t xml:space="preserve">язательствах имущественного характера своих супруги (супруга) и несовершеннолетних детей, не был назначен на должность муниципальной службы, включенную в Перечень должностей, эти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справки возвращаются ему по его письменному заявлению вместе с другими докуме</w:t>
      </w:r>
      <w:r>
        <w:rPr>
          <w:rFonts w:ascii="Times New Roman" w:hAnsi="Times New Roman"/>
          <w:color w:val="000000"/>
          <w:sz w:val="28"/>
          <w:szCs w:val="28"/>
        </w:rPr>
        <w:t>нтами.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 В случае  непредставления или представления заведомо ложных  сведений о доходах, об имуществе и обязательствах имущественного характера гражданин не может быть назначен на должность муниципальной службы. Муниципальный служащий, не представивший </w:t>
      </w:r>
      <w:r>
        <w:rPr>
          <w:rFonts w:ascii="Times New Roman" w:hAnsi="Times New Roman"/>
          <w:color w:val="000000"/>
          <w:sz w:val="28"/>
          <w:szCs w:val="28"/>
        </w:rPr>
        <w:t>в срок или представивший заведомо ложные сведения о доходах, расходах, имуществе и обязательствах имущественного характера, освобождается от должности муниципальной службы или подвергается иным видам дисциплинарной ответственности в соответствии с законода</w:t>
      </w:r>
      <w:r>
        <w:rPr>
          <w:rFonts w:ascii="Times New Roman" w:hAnsi="Times New Roman"/>
          <w:color w:val="000000"/>
          <w:sz w:val="28"/>
          <w:szCs w:val="28"/>
        </w:rPr>
        <w:t>тельством Российской Федерации.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информационном Интернет-портале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1029" w:rsidRDefault="000D1029">
      <w:pPr>
        <w:pStyle w:val="Standard"/>
        <w:rPr>
          <w:rFonts w:ascii="Times New Roman" w:hAnsi="Times New Roman"/>
          <w:sz w:val="28"/>
          <w:szCs w:val="28"/>
        </w:rPr>
      </w:pP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распоряжению </w:t>
      </w:r>
      <w:r>
        <w:rPr>
          <w:rFonts w:ascii="Times New Roman" w:hAnsi="Times New Roman"/>
          <w:color w:val="000000"/>
          <w:sz w:val="28"/>
          <w:szCs w:val="28"/>
        </w:rPr>
        <w:t>председателя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21.05.2024 №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>
        <w:rPr>
          <w:rFonts w:ascii="Times New Roman" w:hAnsi="Times New Roman"/>
          <w:color w:val="000000"/>
          <w:sz w:val="28"/>
          <w:szCs w:val="28"/>
        </w:rPr>
        <w:t>р</w:t>
      </w:r>
    </w:p>
    <w:p w:rsidR="000D1029" w:rsidRDefault="000D1029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0D1029" w:rsidRDefault="00F85E8F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поступления заявления от лица, замещающего должность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Красноборского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:rsidR="000D1029" w:rsidRDefault="000D1029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Настоящий Порядок, р</w:t>
      </w:r>
      <w:r>
        <w:rPr>
          <w:rFonts w:ascii="Times New Roman" w:hAnsi="Times New Roman"/>
          <w:color w:val="000000"/>
          <w:sz w:val="28"/>
          <w:szCs w:val="28"/>
        </w:rPr>
        <w:t xml:space="preserve">азработанный в соответствии со статьей 15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едерального закона от 2 марта 2007 года N 25-ФЗ «О муниципальной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лужбе в Российской Федерации», статьей 8 Федерального закона от 25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декабря 2008 года N 273-ФЗ «О противодействии коррупции», статьей 7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от 26 ноября 2008 года N 626-31-ОЗ «О противодействии коррупции в Архангельской области», устанавливает процедуру поступления заявления от лица, замещающего должность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своих супруги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(супруга) и (или) несовершеннолетних детей (далее соответственно – заявление, муниципальный служащий, 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пальная служба).  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Заявление по форме согласно приложению к настоящему Порядку представляется на имя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В заявлении указываются следующие сведения: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фамилия, имя, отчество (</w:t>
      </w:r>
      <w:r>
        <w:rPr>
          <w:rFonts w:ascii="Times New Roman" w:hAnsi="Times New Roman"/>
          <w:color w:val="000000"/>
          <w:sz w:val="28"/>
          <w:szCs w:val="28"/>
        </w:rPr>
        <w:t>при наличии) и замещаемая должность муниципальной службы;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фамилия, имя, отчество (при наличии) супруги (супруга) и (или) несовершеннолетних детей;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причины и обстоятельства, необходимые для оценки объективности и уважительности непредставления сведени</w:t>
      </w:r>
      <w:r>
        <w:rPr>
          <w:rFonts w:ascii="Times New Roman" w:hAnsi="Times New Roman"/>
          <w:color w:val="000000"/>
          <w:sz w:val="28"/>
          <w:szCs w:val="28"/>
        </w:rPr>
        <w:t>й о доходах, об имуществе и обязательствах имущественного характера своих супруги  (супруга) и (или) несовершеннолетних детей;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меры, принятые для представления сведений о доходах, об имуществе и обязательствах имущественного характера своих супруги (суп</w:t>
      </w:r>
      <w:r>
        <w:rPr>
          <w:rFonts w:ascii="Times New Roman" w:hAnsi="Times New Roman"/>
          <w:color w:val="000000"/>
          <w:sz w:val="28"/>
          <w:szCs w:val="28"/>
        </w:rPr>
        <w:t>руга) и (или) несовершеннолетних детей;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дата и подпись.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 имущественного </w:t>
      </w:r>
      <w:r>
        <w:rPr>
          <w:rFonts w:ascii="Times New Roman" w:hAnsi="Times New Roman"/>
          <w:color w:val="000000"/>
          <w:sz w:val="28"/>
          <w:szCs w:val="28"/>
        </w:rPr>
        <w:t>характера своих супруги (супруга) и (или) несовершеннолетних детей являются объективными и уважительными, а муниципальным служащим приняты меры для представления сведений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color w:val="000000"/>
          <w:sz w:val="28"/>
          <w:szCs w:val="28"/>
        </w:rPr>
        <w:t>уга) и (или) несовершеннолетних детей.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Заявление по форме согласно приложению № 1 к настоящему Порядку подается лицу, назначенным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ответственным за учет таких заявлений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ответственное лицо) и регистрируется в журнале, ведущемся по форме согласно приложению № 2 к настоящему Порядку. Отказ в регистрации заявления не допускается.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Ответственное лицо осуще</w:t>
      </w:r>
      <w:r>
        <w:rPr>
          <w:rFonts w:ascii="Times New Roman" w:hAnsi="Times New Roman"/>
          <w:color w:val="000000"/>
          <w:sz w:val="28"/>
          <w:szCs w:val="28"/>
        </w:rPr>
        <w:t>ствляет предварительное рассмотрение  заявления и прилагаемых к нему материалов, по результатам которого  готовит мотивированное заключение, и представляет заявление и прилагаемые к нему материалы с мотивированным заключением председателю комиссии по соблю</w:t>
      </w:r>
      <w:r>
        <w:rPr>
          <w:rFonts w:ascii="Times New Roman" w:hAnsi="Times New Roman"/>
          <w:color w:val="000000"/>
          <w:sz w:val="28"/>
          <w:szCs w:val="28"/>
        </w:rPr>
        <w:t xml:space="preserve">дению требований к служебному поведению муниципальных служащих и урегулированию конфликта интересов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их рассмотрения в порядке и сроки, предусмотренные положением о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комиссии.</w:t>
      </w:r>
    </w:p>
    <w:p w:rsidR="000D1029" w:rsidRDefault="00F85E8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поступления заявления от лица, замещающего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должность муниципальной службы 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 невозможности по объективным причинам представить сведения о доходах, об имуществе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обязательствах имущественного характера своих супруги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(супруга) и (или) несовершеннолетних детей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счетную ко</w:t>
      </w:r>
      <w:r>
        <w:rPr>
          <w:rFonts w:ascii="Times New Roman" w:hAnsi="Times New Roman" w:cs="Times New Roman"/>
          <w:color w:val="000000"/>
          <w:sz w:val="28"/>
          <w:szCs w:val="28"/>
        </w:rPr>
        <w:t>миссию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(Ф.И.О., занимаемая должность)</w:t>
      </w: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невозможности по объективным причинам представить сведения о доходах, об имуществе </w:t>
      </w:r>
      <w:r>
        <w:rPr>
          <w:rFonts w:ascii="Times New Roman" w:hAnsi="Times New Roman"/>
          <w:color w:val="000000"/>
          <w:sz w:val="28"/>
          <w:szCs w:val="28"/>
        </w:rPr>
        <w:t>и обязательствах имущественного характера своих супруги (супруга) и (или) несовершеннолетних детей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Я,_________________________________________________________________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(фамилия, имя, отчество (при наличии)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сообщаю, что не имею возможности представить сведе</w:t>
      </w:r>
      <w:r>
        <w:rPr>
          <w:rFonts w:ascii="Times New Roman" w:hAnsi="Times New Roman"/>
          <w:color w:val="000000"/>
          <w:sz w:val="28"/>
          <w:szCs w:val="28"/>
        </w:rPr>
        <w:t>ния о доходах, об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имуществе  и обязательствах имущественного характера своих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__________________________________________________________________,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(фамилия, имя, отчество (при наличии) супруги (супруга) и (или) несовершеннолетних детей)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отчетный период с </w:t>
      </w:r>
      <w:r>
        <w:rPr>
          <w:rFonts w:ascii="Times New Roman" w:hAnsi="Times New Roman"/>
          <w:color w:val="000000"/>
          <w:sz w:val="28"/>
          <w:szCs w:val="28"/>
        </w:rPr>
        <w:t>___________ по__________________ в связи с тем, что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(указываются причины и обстоятельства, необходимые для оценки объектив</w:t>
      </w:r>
      <w:r>
        <w:rPr>
          <w:rFonts w:ascii="Times New Roman" w:hAnsi="Times New Roman"/>
          <w:color w:val="000000"/>
          <w:sz w:val="28"/>
          <w:szCs w:val="28"/>
        </w:rPr>
        <w:t>ности и уважительности непредставления сведений о доходах, об имуществе и обязательствах имущественного характера) Указанные причины считаю объективными и уважительными. Меры, принятые для представления сведений о доходах, об имуществе и обязательствах иму</w:t>
      </w:r>
      <w:r>
        <w:rPr>
          <w:rFonts w:ascii="Times New Roman" w:hAnsi="Times New Roman"/>
          <w:color w:val="000000"/>
          <w:sz w:val="28"/>
          <w:szCs w:val="28"/>
        </w:rPr>
        <w:t>щественного характера своих супруги (супруга) и (или) несовершеннолетних детей: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изложенного, прошу рассмотреть мое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заявление на заседании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рассмотрении настоящего заявления (нужное подчеркнуть).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(документы и иные материалы, подтверждающие факт того, что причины невозможнос</w:t>
      </w:r>
      <w:r>
        <w:rPr>
          <w:rFonts w:ascii="Times New Roman" w:hAnsi="Times New Roman"/>
          <w:color w:val="000000"/>
          <w:sz w:val="28"/>
          <w:szCs w:val="28"/>
        </w:rPr>
        <w:t>ти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представления сведений о доходах, об имуществе и обязательствах имущественного характера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своих супруги (супруга) и (или</w:t>
      </w:r>
      <w:r>
        <w:rPr>
          <w:rFonts w:ascii="Times New Roman" w:hAnsi="Times New Roman"/>
          <w:color w:val="000000"/>
          <w:sz w:val="28"/>
          <w:szCs w:val="28"/>
        </w:rPr>
        <w:t>) несовершеннолетних детей являются объективными и уважительными,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приняты меры для представления сведений о доходах, об имуществе и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обязательствах имущественного характера своих супруги (супруга) и (или) несовершеннолетних детей)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 _________________ 20___ г. _______________________________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 лица, представляющего заявление)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0D1029" w:rsidRDefault="00F85E8F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(Ф.И.О. и подпись лица, принявшего заявление)</w:t>
      </w: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поступления заявления от лица, замещающего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должность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 невозможности по объективным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причинам представить сведения о доходах, об имуществе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обязательствах имущественного характера своих супруги</w:t>
      </w:r>
    </w:p>
    <w:p w:rsidR="000D1029" w:rsidRDefault="00F85E8F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(супруга) и (или) несовершеннолетних детей</w:t>
      </w: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</w:t>
      </w: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учета заявлений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невозможности по объективным причинам представить</w:t>
      </w:r>
    </w:p>
    <w:p w:rsidR="000D1029" w:rsidRDefault="00F85E8F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080"/>
        <w:gridCol w:w="1695"/>
        <w:gridCol w:w="1695"/>
        <w:gridCol w:w="1365"/>
        <w:gridCol w:w="2971"/>
      </w:tblGrid>
      <w:tr w:rsidR="000D102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поступле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ния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заявления</w:t>
            </w:r>
          </w:p>
          <w:p w:rsidR="000D1029" w:rsidRDefault="000D1029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отчество (при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наличии)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гражданина, от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которого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поступило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заявление</w:t>
            </w:r>
          </w:p>
          <w:p w:rsidR="000D1029" w:rsidRDefault="000D1029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Должность(и)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муниципальной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службы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Контрольно-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счетной палаты,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замещавшая(ие)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ся гражданином</w:t>
            </w:r>
          </w:p>
          <w:p w:rsidR="000D1029" w:rsidRDefault="000D1029">
            <w:pPr>
              <w:pStyle w:val="TableContents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инициалы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должность,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подпись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должностного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лица,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принявшего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заявление</w:t>
            </w:r>
          </w:p>
          <w:p w:rsidR="000D1029" w:rsidRDefault="000D1029">
            <w:pPr>
              <w:pStyle w:val="TableContents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представления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заявления и иных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материалов председателю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комиссии по соблюдению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требований к служебному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поведению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муниципальных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служащих и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урегулированию</w:t>
            </w:r>
          </w:p>
          <w:p w:rsidR="000D1029" w:rsidRDefault="00F85E8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конфликта интересов</w:t>
            </w:r>
          </w:p>
          <w:p w:rsidR="000D1029" w:rsidRDefault="000D1029">
            <w:pPr>
              <w:pStyle w:val="TableContents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02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F85E8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D102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0D1029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29" w:rsidRDefault="000D102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0D1029" w:rsidRDefault="000D1029">
      <w:pPr>
        <w:pStyle w:val="Standard"/>
        <w:rPr>
          <w:rFonts w:ascii="Times New Roman" w:hAnsi="Times New Roman"/>
          <w:sz w:val="28"/>
          <w:szCs w:val="28"/>
        </w:rPr>
      </w:pPr>
    </w:p>
    <w:sectPr w:rsidR="000D1029">
      <w:pgSz w:w="12240" w:h="15840"/>
      <w:pgMar w:top="1134" w:right="1125" w:bottom="1134" w:left="1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5E8F">
      <w:r>
        <w:separator/>
      </w:r>
    </w:p>
  </w:endnote>
  <w:endnote w:type="continuationSeparator" w:id="0">
    <w:p w:rsidR="00000000" w:rsidRDefault="00F8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5E8F">
      <w:r>
        <w:rPr>
          <w:color w:val="000000"/>
        </w:rPr>
        <w:separator/>
      </w:r>
    </w:p>
  </w:footnote>
  <w:footnote w:type="continuationSeparator" w:id="0">
    <w:p w:rsidR="00000000" w:rsidRDefault="00F8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1029"/>
    <w:rsid w:val="000D1029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C5BAF-3908-472B-9427-B9070988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2024-05-22T11:46:00Z</cp:lastPrinted>
  <dcterms:created xsi:type="dcterms:W3CDTF">2024-07-08T09:53:00Z</dcterms:created>
  <dcterms:modified xsi:type="dcterms:W3CDTF">2024-07-08T09:53:00Z</dcterms:modified>
</cp:coreProperties>
</file>