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1D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21D3">
        <w:rPr>
          <w:rFonts w:ascii="Times New Roman" w:hAnsi="Times New Roman" w:cs="Times New Roman"/>
          <w:sz w:val="28"/>
          <w:szCs w:val="28"/>
        </w:rPr>
        <w:t>642</w:t>
      </w:r>
    </w:p>
    <w:p w:rsidR="000A401D" w:rsidRPr="00232B3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Pr="001020F2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0A401D" w:rsidRPr="00512A42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E750E6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уменьшить объем бюджетных ассигнований администрации Красноборского муниципального округа по направлению расходов «</w:t>
      </w:r>
      <w:r w:rsidRPr="000A401D">
        <w:rPr>
          <w:rFonts w:ascii="Times New Roman" w:hAnsi="Times New Roman" w:cs="Times New Roman"/>
          <w:bCs/>
          <w:sz w:val="28"/>
          <w:szCs w:val="28"/>
        </w:rPr>
        <w:t>Приобретение объектов недвижимого имущества в муниципальную собственность округа</w:t>
      </w:r>
      <w:r>
        <w:rPr>
          <w:rFonts w:ascii="Times New Roman" w:hAnsi="Times New Roman" w:cs="Times New Roman"/>
          <w:bCs/>
          <w:sz w:val="28"/>
          <w:szCs w:val="28"/>
        </w:rPr>
        <w:t>» на сумму 397 614,00 рублей по коду бюджетной классификации 800 0113 5800080330 412;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A401D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397 614,00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0113 5400080200 244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, установленном финансовым Управлением в соответствии со статьей 217 Бюджетного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lastRenderedPageBreak/>
        <w:t>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BB53B0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Суханову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01D" w:rsidRDefault="000A401D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401D" w:rsidRDefault="000A401D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401D" w:rsidRDefault="000A401D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0A401D" w:rsidRPr="005A309C" w:rsidRDefault="000A401D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401D" w:rsidRDefault="000A401D" w:rsidP="000A401D"/>
    <w:p w:rsidR="000A401D" w:rsidRDefault="000A401D" w:rsidP="000A401D"/>
    <w:p w:rsidR="00312155" w:rsidRDefault="00312155"/>
    <w:sectPr w:rsidR="00312155" w:rsidSect="00213FA8">
      <w:pgSz w:w="11906" w:h="16838"/>
      <w:pgMar w:top="709" w:right="1134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2024-08-05T12:40:00Z</cp:lastPrinted>
  <dcterms:created xsi:type="dcterms:W3CDTF">2024-08-02T08:33:00Z</dcterms:created>
  <dcterms:modified xsi:type="dcterms:W3CDTF">2024-08-05T12:41:00Z</dcterms:modified>
</cp:coreProperties>
</file>