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A70555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29.12.2021 № 1003</w:t>
      </w:r>
      <w:r w:rsidR="00A70555">
        <w:rPr>
          <w:sz w:val="22"/>
          <w:szCs w:val="22"/>
        </w:rPr>
        <w:t>, от 05.03.2022 № 115,</w:t>
      </w:r>
    </w:p>
    <w:p w:rsidR="006D3645" w:rsidRPr="003513E9" w:rsidRDefault="00A70555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12.05.2022 № 344</w:t>
      </w:r>
      <w:r w:rsidR="00B86541">
        <w:rPr>
          <w:sz w:val="22"/>
          <w:szCs w:val="22"/>
        </w:rPr>
        <w:t>, от 30.05.2022 № 408</w:t>
      </w:r>
      <w:bookmarkStart w:id="0" w:name="_GoBack"/>
      <w:bookmarkEnd w:id="0"/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Pr="00DD5A69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>
        <w:rPr>
          <w:b/>
          <w:bCs/>
          <w:sz w:val="28"/>
          <w:szCs w:val="28"/>
        </w:rPr>
        <w:t>МО «Красноборский муниципальный район»</w:t>
      </w:r>
    </w:p>
    <w:p w:rsidR="00BC1884" w:rsidRDefault="00BC1884" w:rsidP="00BC1884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>отношений  МО «Красноборский муниципальный район»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F976D4" w:rsidRDefault="00F976D4" w:rsidP="00A977B5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МО «Красноборский муниципальный район»</w:t>
            </w:r>
            <w:proofErr w:type="gramStart"/>
            <w:r w:rsidR="00A977B5">
              <w:rPr>
                <w:sz w:val="26"/>
                <w:szCs w:val="26"/>
              </w:rPr>
              <w:t xml:space="preserve"> ;</w:t>
            </w:r>
            <w:proofErr w:type="gramEnd"/>
          </w:p>
          <w:p w:rsidR="00A977B5" w:rsidRPr="003513E9" w:rsidRDefault="00A977B5" w:rsidP="00A977B5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113B6E">
              <w:rPr>
                <w:sz w:val="26"/>
                <w:szCs w:val="26"/>
              </w:rPr>
              <w:t xml:space="preserve"> </w:t>
            </w:r>
            <w:r w:rsidR="00113B6E" w:rsidRPr="00113B6E">
              <w:rPr>
                <w:sz w:val="26"/>
                <w:szCs w:val="26"/>
              </w:rPr>
              <w:t>55 734 073,97</w:t>
            </w:r>
            <w:r w:rsidRPr="00113B6E">
              <w:rPr>
                <w:sz w:val="26"/>
                <w:szCs w:val="26"/>
              </w:rPr>
              <w:t xml:space="preserve"> рублей,</w:t>
            </w:r>
          </w:p>
          <w:p w:rsidR="00F976D4" w:rsidRPr="00113B6E" w:rsidRDefault="00F976D4" w:rsidP="00113B6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113B6E" w:rsidRPr="00113B6E">
              <w:rPr>
                <w:sz w:val="26"/>
                <w:szCs w:val="26"/>
              </w:rPr>
              <w:t>55 734 073,97</w:t>
            </w:r>
            <w:r w:rsidRPr="00113B6E">
              <w:rPr>
                <w:sz w:val="26"/>
                <w:szCs w:val="26"/>
              </w:rPr>
              <w:t xml:space="preserve"> рублей</w:t>
            </w:r>
            <w:r w:rsidR="00540D68" w:rsidRPr="00113B6E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МО «Красноборский муниципальный район»;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МО «Красноборский муниципальный район»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из </w:t>
      </w:r>
      <w:r w:rsidR="00E80D8E">
        <w:rPr>
          <w:sz w:val="28"/>
          <w:szCs w:val="28"/>
        </w:rPr>
        <w:t xml:space="preserve">целью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</w:t>
      </w:r>
    </w:p>
    <w:p w:rsidR="000C5719" w:rsidRDefault="0067722A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0C5719" w:rsidRDefault="000C5719" w:rsidP="000C5719">
      <w:pPr>
        <w:autoSpaceDE w:val="0"/>
        <w:ind w:firstLine="540"/>
        <w:jc w:val="center"/>
      </w:pPr>
    </w:p>
    <w:p w:rsidR="000C5719" w:rsidRDefault="000C5719" w:rsidP="000C5719">
      <w:pPr>
        <w:autoSpaceDE w:val="0"/>
        <w:ind w:firstLine="540"/>
        <w:jc w:val="center"/>
      </w:pP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СВЕДЕНИЯ О ЦЕЛЕВЫХ ПОКАЗАТЕЛЯХ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муниципальной программы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0C5719" w:rsidRPr="008E6296" w:rsidRDefault="000C5719" w:rsidP="00D157F4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</w:t>
      </w:r>
      <w:r w:rsidR="00D157F4" w:rsidRPr="008E6296">
        <w:rPr>
          <w:b/>
          <w:sz w:val="28"/>
          <w:szCs w:val="28"/>
        </w:rPr>
        <w:t xml:space="preserve">«Развитие </w:t>
      </w:r>
      <w:proofErr w:type="spellStart"/>
      <w:r w:rsidR="00D157F4" w:rsidRPr="008E6296">
        <w:rPr>
          <w:b/>
          <w:sz w:val="28"/>
          <w:szCs w:val="28"/>
        </w:rPr>
        <w:t>имущ</w:t>
      </w:r>
      <w:r w:rsidR="008964BF">
        <w:rPr>
          <w:b/>
          <w:sz w:val="28"/>
          <w:szCs w:val="28"/>
        </w:rPr>
        <w:t>ественно</w:t>
      </w:r>
      <w:proofErr w:type="spellEnd"/>
      <w:r w:rsidR="008964BF">
        <w:rPr>
          <w:b/>
          <w:sz w:val="28"/>
          <w:szCs w:val="28"/>
        </w:rPr>
        <w:t xml:space="preserve"> - земельных отношений </w:t>
      </w:r>
      <w:r w:rsidR="00D157F4" w:rsidRPr="008E6296">
        <w:rPr>
          <w:b/>
          <w:sz w:val="28"/>
          <w:szCs w:val="28"/>
        </w:rPr>
        <w:t xml:space="preserve"> МО «Красноборский муниципальный район»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</w:p>
    <w:p w:rsidR="000C5719" w:rsidRDefault="000C5719" w:rsidP="000C5719">
      <w:pPr>
        <w:autoSpaceDE w:val="0"/>
        <w:ind w:firstLine="540"/>
        <w:jc w:val="center"/>
      </w:pPr>
      <w:r>
        <w:t>ПЕРЕЧЕНЬ</w:t>
      </w:r>
    </w:p>
    <w:p w:rsidR="000C5719" w:rsidRDefault="000C5719" w:rsidP="000C5719">
      <w:pPr>
        <w:autoSpaceDE w:val="0"/>
        <w:ind w:firstLine="540"/>
        <w:jc w:val="center"/>
      </w:pPr>
      <w:r>
        <w:t xml:space="preserve">целевых показателей </w:t>
      </w:r>
    </w:p>
    <w:p w:rsidR="000C5719" w:rsidRDefault="000C5719" w:rsidP="000C5719">
      <w:pPr>
        <w:autoSpaceDE w:val="0"/>
        <w:ind w:firstLine="540"/>
        <w:jc w:val="center"/>
      </w:pPr>
    </w:p>
    <w:tbl>
      <w:tblPr>
        <w:tblW w:w="503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9"/>
        <w:gridCol w:w="3800"/>
        <w:gridCol w:w="1278"/>
        <w:gridCol w:w="1275"/>
        <w:gridCol w:w="1136"/>
        <w:gridCol w:w="1136"/>
        <w:gridCol w:w="1154"/>
        <w:gridCol w:w="1000"/>
        <w:gridCol w:w="842"/>
        <w:gridCol w:w="21"/>
      </w:tblGrid>
      <w:tr w:rsidR="00E612E7" w:rsidRPr="00787BE4" w:rsidTr="00E612E7">
        <w:trPr>
          <w:trHeight w:val="320"/>
          <w:tblCellSpacing w:w="5" w:type="nil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>
              <w:t>Наименование задачи</w:t>
            </w:r>
          </w:p>
        </w:tc>
        <w:tc>
          <w:tcPr>
            <w:tcW w:w="1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 w:rsidRPr="00E603F2">
              <w:t xml:space="preserve">Наименование     </w:t>
            </w:r>
          </w:p>
          <w:p w:rsidR="00E612E7" w:rsidRPr="00787BE4" w:rsidRDefault="00E612E7" w:rsidP="00D157F4">
            <w:pPr>
              <w:autoSpaceDE w:val="0"/>
              <w:jc w:val="both"/>
            </w:pPr>
            <w:r w:rsidRPr="00E603F2">
              <w:t>целевого показателя</w:t>
            </w:r>
            <w:r w:rsidRPr="00787BE4">
              <w:t xml:space="preserve"> </w:t>
            </w:r>
          </w:p>
          <w:p w:rsidR="00E612E7" w:rsidRPr="00787BE4" w:rsidRDefault="00E612E7" w:rsidP="00D157F4">
            <w:pPr>
              <w:autoSpaceDE w:val="0"/>
              <w:jc w:val="both"/>
            </w:pPr>
            <w:r w:rsidRPr="00787BE4">
              <w:t xml:space="preserve">         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 w:rsidRPr="00E603F2">
              <w:t>Единица измерения</w:t>
            </w:r>
          </w:p>
          <w:p w:rsidR="00E612E7" w:rsidRPr="00787BE4" w:rsidRDefault="00E612E7" w:rsidP="00D157F4">
            <w:pPr>
              <w:autoSpaceDE w:val="0"/>
              <w:jc w:val="both"/>
              <w:rPr>
                <w:sz w:val="20"/>
                <w:szCs w:val="20"/>
              </w:rPr>
            </w:pPr>
            <w:r w:rsidRPr="00787BE4">
              <w:t xml:space="preserve">   </w:t>
            </w:r>
          </w:p>
        </w:tc>
        <w:tc>
          <w:tcPr>
            <w:tcW w:w="221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 w:rsidRPr="00787BE4">
              <w:t>Значения целевых показателей</w:t>
            </w:r>
          </w:p>
        </w:tc>
      </w:tr>
      <w:tr w:rsidR="00E612E7" w:rsidRPr="00787BE4" w:rsidTr="00E612E7">
        <w:trPr>
          <w:tblCellSpacing w:w="5" w:type="nil"/>
        </w:trPr>
        <w:tc>
          <w:tcPr>
            <w:tcW w:w="1075" w:type="pct"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4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2213" w:type="pct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>
              <w:t>Годы реализации программы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2019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2020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2021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2022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2023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2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E7" w:rsidRPr="00787BE4" w:rsidRDefault="00E612E7">
            <w:pPr>
              <w:widowControl/>
              <w:autoSpaceDN/>
              <w:adjustRightInd/>
            </w:pPr>
            <w:r>
              <w:t>2024 год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4993" w:type="pct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 w:rsidRPr="008E6296">
              <w:rPr>
                <w:b/>
              </w:rPr>
              <w:t xml:space="preserve">«Развитие </w:t>
            </w:r>
            <w:proofErr w:type="spellStart"/>
            <w:r w:rsidRPr="008E6296">
              <w:rPr>
                <w:b/>
              </w:rPr>
              <w:t>имущественно</w:t>
            </w:r>
            <w:proofErr w:type="spellEnd"/>
            <w:r w:rsidRPr="008E6296">
              <w:rPr>
                <w:b/>
              </w:rPr>
              <w:t xml:space="preserve"> - земельных отношений   МО «Красноборский муниципальный район»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  <w:r>
              <w:t>Задача 1</w:t>
            </w:r>
          </w:p>
          <w:p w:rsidR="00E612E7" w:rsidRPr="00D157F4" w:rsidRDefault="00E612E7" w:rsidP="00FC1A91">
            <w:pPr>
              <w:autoSpaceDE w:val="0"/>
              <w:jc w:val="both"/>
            </w:pPr>
            <w:r w:rsidRPr="00D157F4">
              <w:t xml:space="preserve">Повышение </w:t>
            </w:r>
            <w:r>
              <w:t>э</w:t>
            </w:r>
            <w:r w:rsidRPr="00D157F4">
              <w:t>ффективности управления муниципальным  имуществом</w:t>
            </w:r>
          </w:p>
        </w:tc>
        <w:tc>
          <w:tcPr>
            <w:tcW w:w="1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D157F4" w:rsidRDefault="00E612E7" w:rsidP="008E6296">
            <w:pPr>
              <w:autoSpaceDE w:val="0"/>
            </w:pPr>
            <w:r w:rsidRPr="00D157F4"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12E7" w:rsidRPr="00787BE4" w:rsidRDefault="00E612E7" w:rsidP="00E612E7">
            <w:pPr>
              <w:autoSpaceDE w:val="0"/>
              <w:jc w:val="center"/>
            </w:pPr>
            <w:r>
              <w:t>99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E612E7" w:rsidRPr="00787BE4" w:rsidTr="00F20C62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D157F4" w:rsidRDefault="00E612E7" w:rsidP="00D157F4">
            <w:pPr>
              <w:autoSpaceDE w:val="0"/>
              <w:jc w:val="both"/>
              <w:rPr>
                <w:i/>
              </w:rPr>
            </w:pPr>
            <w:r w:rsidRPr="00CE5B74">
              <w:t>Доля з</w:t>
            </w:r>
            <w:r w:rsidRPr="008E41CA">
              <w:t>емельных участков зарегистрированных в </w:t>
            </w:r>
            <w:r>
              <w:t xml:space="preserve">муниципальную  </w:t>
            </w:r>
            <w:r w:rsidRPr="008E41CA">
              <w:t xml:space="preserve">собственность по отношению к общему количеству земельных участков, на </w:t>
            </w:r>
            <w:r>
              <w:t xml:space="preserve">которые у  МО «Красноборский  муниципальный район» </w:t>
            </w:r>
            <w:r w:rsidRPr="008E41CA">
              <w:t>возникает право</w:t>
            </w:r>
            <w:r>
              <w:t xml:space="preserve"> муниципальной </w:t>
            </w:r>
            <w:r w:rsidRPr="008E41CA">
              <w:t>собственности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F20C62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</w:tbl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8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6"/>
        <w:gridCol w:w="3803"/>
        <w:gridCol w:w="1280"/>
        <w:gridCol w:w="1276"/>
        <w:gridCol w:w="1136"/>
        <w:gridCol w:w="1136"/>
        <w:gridCol w:w="1154"/>
        <w:gridCol w:w="1198"/>
        <w:gridCol w:w="644"/>
        <w:gridCol w:w="18"/>
      </w:tblGrid>
      <w:tr w:rsidR="00D523FB" w:rsidRPr="00787BE4" w:rsidTr="0047025C">
        <w:trPr>
          <w:trHeight w:val="3046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523FB" w:rsidRDefault="00D523FB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523FB" w:rsidRPr="00CE5B74" w:rsidRDefault="00D523FB" w:rsidP="00F20C62">
            <w:pPr>
              <w:autoSpaceDE w:val="0"/>
            </w:pPr>
            <w:r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>ерритории МО «Красноборский муниципальный район» от</w:t>
            </w:r>
            <w:r w:rsidRPr="009F19E0">
              <w:t xml:space="preserve"> обще</w:t>
            </w:r>
            <w:r>
              <w:t>го</w:t>
            </w:r>
            <w:r w:rsidRPr="009F19E0">
              <w:t xml:space="preserve"> числ</w:t>
            </w:r>
            <w:r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FB" w:rsidRPr="00787BE4" w:rsidRDefault="00D523FB" w:rsidP="00F20C6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</w:tr>
      <w:tr w:rsidR="00E612E7" w:rsidRPr="00787BE4" w:rsidTr="00F20C62">
        <w:trPr>
          <w:trHeight w:val="1607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Pr="009F19E0" w:rsidRDefault="00E612E7" w:rsidP="00F20C62">
            <w:pPr>
              <w:autoSpaceDE w:val="0"/>
            </w:pP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государственным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</w:p>
          <w:p w:rsidR="00E612E7" w:rsidRDefault="00E612E7" w:rsidP="00F20C62">
            <w:pPr>
              <w:jc w:val="center"/>
            </w:pPr>
          </w:p>
          <w:p w:rsidR="00E612E7" w:rsidRDefault="00E612E7" w:rsidP="00F20C62">
            <w:pPr>
              <w:jc w:val="center"/>
            </w:pPr>
          </w:p>
          <w:p w:rsidR="00E612E7" w:rsidRPr="008E41CA" w:rsidRDefault="00E612E7" w:rsidP="00F20C6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E612E7" w:rsidRPr="008E41CA" w:rsidRDefault="00E612E7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F20C6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</w:tr>
      <w:tr w:rsidR="00E612E7" w:rsidRPr="0003585F" w:rsidTr="00F20C62">
        <w:trPr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Pr="0003585F" w:rsidRDefault="00E612E7" w:rsidP="00F20C62">
            <w:pPr>
              <w:autoSpaceDE w:val="0"/>
              <w:jc w:val="both"/>
            </w:pPr>
            <w:r w:rsidRPr="0003585F">
              <w:t>Задача 2</w:t>
            </w:r>
          </w:p>
          <w:p w:rsidR="00E612E7" w:rsidRPr="0003585F" w:rsidRDefault="00E612E7" w:rsidP="00F20C62">
            <w:pPr>
              <w:autoSpaceDE w:val="0"/>
              <w:jc w:val="both"/>
            </w:pPr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</w:pPr>
            <w:r>
              <w:t xml:space="preserve"> К</w:t>
            </w:r>
            <w:r w:rsidRPr="00CE5B74">
              <w:t>оличество за</w:t>
            </w:r>
            <w:r>
              <w:t>ключенных договоров аренды на</w:t>
            </w:r>
            <w:r w:rsidRPr="00CE5B74">
              <w:t xml:space="preserve"> </w:t>
            </w:r>
            <w:r>
              <w:t xml:space="preserve"> земельные участки</w:t>
            </w:r>
            <w:r w:rsidRPr="00CE5B74">
              <w:t>, государственная собственность на которые не разграничена</w:t>
            </w:r>
          </w:p>
          <w:p w:rsidR="00E612E7" w:rsidRPr="000549A4" w:rsidRDefault="00E612E7" w:rsidP="00F20C62"/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единиц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92</w:t>
            </w:r>
          </w:p>
        </w:tc>
      </w:tr>
      <w:tr w:rsidR="00E612E7" w:rsidRPr="0003585F" w:rsidTr="00F20C62">
        <w:trPr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0C62" w:rsidRDefault="00F20C62" w:rsidP="00F20C62">
            <w:pPr>
              <w:autoSpaceDE w:val="0"/>
              <w:jc w:val="both"/>
            </w:pPr>
            <w:r>
              <w:t>Задача 3</w:t>
            </w:r>
          </w:p>
          <w:p w:rsidR="00F20C62" w:rsidRPr="0003585F" w:rsidRDefault="00A00977" w:rsidP="00F20C62">
            <w:pPr>
              <w:autoSpaceDE w:val="0"/>
            </w:pPr>
            <w:r>
              <w:t>П</w:t>
            </w:r>
            <w:r w:rsidR="00F20C62" w:rsidRPr="00F20C62">
              <w:t xml:space="preserve">роведение  </w:t>
            </w:r>
            <w:r w:rsidR="00F20C62">
              <w:t>г</w:t>
            </w:r>
            <w:r w:rsidR="00F20C62" w:rsidRPr="00F20C62">
              <w:t xml:space="preserve">осударственного технического учета и технической инвентаризации </w:t>
            </w:r>
            <w:r w:rsidR="00F20C62" w:rsidRPr="00F20C62">
              <w:lastRenderedPageBreak/>
              <w:t>объектов недвижимости, находящихся в собственности МО</w:t>
            </w:r>
            <w:r w:rsidR="00F20C62">
              <w:t xml:space="preserve"> </w:t>
            </w:r>
            <w:r w:rsidR="00F20C62" w:rsidRPr="00F20C62">
              <w:t>«Красноборский муниципальный район»</w:t>
            </w:r>
          </w:p>
          <w:p w:rsidR="00E612E7" w:rsidRPr="0003585F" w:rsidRDefault="00E612E7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</w:pPr>
            <w:r w:rsidRPr="00F07893">
              <w:lastRenderedPageBreak/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F07893">
              <w:br/>
            </w:r>
            <w:r w:rsidRPr="00F07893">
              <w:lastRenderedPageBreak/>
              <w:t>в том числе: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20</w:t>
            </w:r>
          </w:p>
        </w:tc>
      </w:tr>
      <w:tr w:rsidR="00E612E7" w:rsidRPr="0003585F" w:rsidTr="00F20C62">
        <w:trPr>
          <w:gridAfter w:val="1"/>
          <w:wAfter w:w="6" w:type="pct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49A4" w:rsidRPr="0003585F" w:rsidRDefault="000549A4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49A4" w:rsidRDefault="000549A4" w:rsidP="00F20C62">
            <w:pPr>
              <w:autoSpaceDE w:val="0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7</w:t>
            </w:r>
          </w:p>
        </w:tc>
      </w:tr>
    </w:tbl>
    <w:p w:rsidR="006D3645" w:rsidRDefault="0003585F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textWrapping" w:clear="all"/>
      </w: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6118" w:rsidRDefault="00FF6118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Pr="00F671EF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0549A4" w:rsidRDefault="006D3645" w:rsidP="000549A4">
      <w:pPr>
        <w:widowControl/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</w:t>
      </w:r>
    </w:p>
    <w:p w:rsidR="006D3645" w:rsidRPr="008E41CA" w:rsidRDefault="006D3645" w:rsidP="000549A4">
      <w:pPr>
        <w:widowControl/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0549A4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0549A4">
            <w:pPr>
              <w:autoSpaceDE w:val="0"/>
            </w:pPr>
            <w:r w:rsidRPr="00BC204F">
              <w:t>Наименование целевых показателей</w:t>
            </w:r>
          </w:p>
          <w:p w:rsidR="000549A4" w:rsidRPr="004D543F" w:rsidRDefault="000549A4" w:rsidP="000549A4">
            <w:pPr>
              <w:autoSpaceDE w:val="0"/>
              <w:jc w:val="center"/>
              <w:rPr>
                <w:color w:val="000000"/>
              </w:rPr>
            </w:pPr>
            <w:r w:rsidRPr="00BC204F"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>Источники информации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4" o:title=""/>
                </v:shape>
                <o:OLEObject Type="Embed" ProgID="Equation.3" ShapeID="_x0000_i1025" DrawAspect="Content" ObjectID="_1715492918" r:id="rId15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0549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</w:t>
            </w:r>
            <w:r w:rsidR="000549A4">
              <w:rPr>
                <w:color w:val="000000"/>
                <w:position w:val="-16"/>
              </w:rPr>
              <w:t xml:space="preserve"> муниципального имущества и сведения из ЕГРН</w:t>
            </w:r>
          </w:p>
        </w:tc>
      </w:tr>
      <w:tr w:rsidR="006D3645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549A4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  <w:tr w:rsidR="000549A4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jc w:val="both"/>
            </w:pPr>
            <w:r>
              <w:rPr>
                <w:color w:val="000000"/>
              </w:rPr>
              <w:t>3</w:t>
            </w:r>
            <w:r w:rsidRPr="004D543F">
              <w:rPr>
                <w:color w:val="000000"/>
              </w:rPr>
              <w:t xml:space="preserve">. </w:t>
            </w:r>
            <w:r w:rsidRPr="004D543F">
              <w:t>Процент объектов недвижимости и  земельных участков, прошедших государственную кадастрову</w:t>
            </w:r>
            <w:r>
              <w:t>ю оценку на территории МО «Красноборский муниципальный район»</w:t>
            </w:r>
            <w:r w:rsidRPr="004D543F">
              <w:t xml:space="preserve">, от общего числа объектов недвижимости и земельных участков, по которым запланировано проведение государственной кадастровой </w:t>
            </w:r>
            <w:r w:rsidRPr="004D543F">
              <w:lastRenderedPageBreak/>
              <w:t>оценки в текущем году</w:t>
            </w:r>
          </w:p>
          <w:p w:rsidR="000549A4" w:rsidRPr="004D543F" w:rsidRDefault="000549A4" w:rsidP="00F20C62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ОНЗ</w:t>
            </w:r>
            <w:proofErr w:type="gramStart"/>
            <w:r w:rsidRPr="004D543F">
              <w:rPr>
                <w:color w:val="000000"/>
              </w:rPr>
              <w:t>У(</w:t>
            </w:r>
            <w:proofErr w:type="spellStart"/>
            <w:proofErr w:type="gramEnd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0549A4" w:rsidRPr="004D543F" w:rsidRDefault="000549A4" w:rsidP="00F20C62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</w:t>
            </w:r>
            <w:r w:rsidRPr="004D543F">
              <w:rPr>
                <w:color w:val="000000"/>
              </w:rPr>
              <w:lastRenderedPageBreak/>
              <w:t xml:space="preserve">кадастровой </w:t>
            </w:r>
            <w:r w:rsidRPr="004D543F">
              <w:t>оценке</w:t>
            </w:r>
            <w:r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lastRenderedPageBreak/>
              <w:t>Сведения из ЕГРН</w:t>
            </w: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9F19E0" w:rsidRDefault="00AA5327" w:rsidP="00AA5327">
            <w:pPr>
              <w:autoSpaceDE w:val="0"/>
            </w:pPr>
            <w:r>
              <w:lastRenderedPageBreak/>
              <w:t xml:space="preserve">4. </w:t>
            </w: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муниципальным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Default="00AA5327" w:rsidP="00AA5327">
            <w:pPr>
              <w:autoSpaceDE w:val="0"/>
              <w:rPr>
                <w:color w:val="000000"/>
                <w:position w:val="-16"/>
              </w:rPr>
            </w:pP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FF0000"/>
              </w:rPr>
            </w:pPr>
            <w:r>
              <w:t>5</w:t>
            </w:r>
            <w:r w:rsidRPr="004D543F">
              <w:t>. Количество заключе</w:t>
            </w:r>
            <w:r>
              <w:t>нных договоров аренды на земельные участки</w:t>
            </w:r>
            <w:r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AA5327" w:rsidRPr="004D543F" w:rsidRDefault="00AA5327" w:rsidP="00F20C62">
            <w:pPr>
              <w:autoSpaceDE w:val="0"/>
            </w:pPr>
            <w:r>
              <w:t>заключенных договоров аренды.</w:t>
            </w:r>
            <w:r w:rsidRPr="004D543F">
              <w:t xml:space="preserve"> </w:t>
            </w:r>
          </w:p>
          <w:p w:rsidR="00AA5327" w:rsidRPr="004D543F" w:rsidRDefault="00AA5327" w:rsidP="00F20C62">
            <w:pPr>
              <w:autoSpaceDE w:val="0"/>
            </w:pPr>
          </w:p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</w:p>
        </w:tc>
      </w:tr>
      <w:tr w:rsidR="00AA5327" w:rsidRPr="004D543F" w:rsidTr="00AA5327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jc w:val="both"/>
            </w:pPr>
            <w:r>
              <w:rPr>
                <w:color w:val="000000"/>
              </w:rPr>
              <w:t>6</w:t>
            </w:r>
            <w:r w:rsidRPr="004D543F">
              <w:rPr>
                <w:color w:val="000000"/>
              </w:rPr>
              <w:t xml:space="preserve">. </w:t>
            </w:r>
            <w:r w:rsidRPr="004D543F">
              <w:t xml:space="preserve">Количество </w:t>
            </w:r>
          </w:p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</w:tbl>
    <w:p w:rsidR="006D3645" w:rsidRPr="00B873E3" w:rsidRDefault="00B873E3" w:rsidP="00B873E3">
      <w:pPr>
        <w:sectPr w:rsidR="006D3645" w:rsidRPr="00B873E3" w:rsidSect="00FC1A91">
          <w:headerReference w:type="default" r:id="rId16"/>
          <w:pgSz w:w="16840" w:h="11907" w:orient="landscape" w:code="9"/>
          <w:pgMar w:top="851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3245C1" w:rsidRDefault="003245C1" w:rsidP="00FF6118">
      <w:pPr>
        <w:autoSpaceDE w:val="0"/>
        <w:jc w:val="center"/>
        <w:rPr>
          <w:b/>
          <w:sz w:val="25"/>
          <w:szCs w:val="25"/>
        </w:rPr>
      </w:pP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ФИНАНСОВОЕ ОБЕСПЕЧЕНИЕ РЕАЛИЗАЦИИ</w:t>
      </w: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муниципальной программы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«Развитие </w:t>
      </w:r>
      <w:proofErr w:type="spellStart"/>
      <w:r w:rsidRPr="008E6296">
        <w:rPr>
          <w:b/>
          <w:sz w:val="28"/>
          <w:szCs w:val="28"/>
        </w:rPr>
        <w:t>имущественно</w:t>
      </w:r>
      <w:proofErr w:type="spellEnd"/>
      <w:r w:rsidRPr="008E6296">
        <w:rPr>
          <w:b/>
          <w:sz w:val="28"/>
          <w:szCs w:val="28"/>
        </w:rPr>
        <w:t xml:space="preserve"> - земельных отношений    МО «Красноборский муниципальный район»</w:t>
      </w: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2980"/>
        <w:gridCol w:w="2200"/>
        <w:gridCol w:w="1456"/>
        <w:gridCol w:w="1332"/>
        <w:gridCol w:w="1332"/>
        <w:gridCol w:w="1455"/>
        <w:gridCol w:w="1455"/>
        <w:gridCol w:w="1455"/>
        <w:gridCol w:w="1455"/>
      </w:tblGrid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9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1E08B0" w:rsidRPr="001E08B0" w:rsidTr="001E08B0">
        <w:trPr>
          <w:trHeight w:val="5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proofErr w:type="spellStart"/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proofErr w:type="spellEnd"/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55 734 073,97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4 565 800,00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7 087 400,00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11 322 161,77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12 446 382,20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10 032 970,00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10 279 360,00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55 734 073,97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4 565 800,00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7 087 400,00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11 322 161,77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12 446 382,20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10 032 970,00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10 279 360,00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54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Мероприятие 1                                     Оценка муниципального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2 067 832,87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232 980,00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578 800,00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141 052,87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655 000,00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2 067 832,87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232 980,00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578 800,00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141 052,87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655 000,00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726 490,00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396 490,00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46 000,00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134 000,00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</w:tr>
      <w:tr w:rsidR="001E08B0" w:rsidRPr="001E08B0" w:rsidTr="001E08B0">
        <w:trPr>
          <w:trHeight w:val="37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726 490,00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396 490,00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46 000,00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134 000,00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3                                           Приватизация муниципального имущества  в соответствии с прогнозным планом приватизации муниципального </w:t>
            </w:r>
            <w:r w:rsidRPr="001E08B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76 340,00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76 340,00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Мероприятия 4                                           Снос недвижимого имущества, признанного ветхим, аварийным и подлежащим сносу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2 450 000,00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1 050 000,00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2 450 000,00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1 050 000,00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5 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96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6                                          Осуществление мероприятий в области жилищного хозяйства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13 895 961,77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4 383 961,77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3 968 000,00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2 757 000,00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2 787 000,00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13 895 961,77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4 383 961,77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3 968 000,00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2 757 000,00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2 787 000,00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7                                         Осуществление мероприятий в области коммунального хозяйства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1 812 850,00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317 350,00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495 500,00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1 812 850,00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317 350,00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495 500,00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8                                   Осуществление функций в сфере </w:t>
            </w:r>
            <w:proofErr w:type="spellStart"/>
            <w:r w:rsidRPr="001E08B0">
              <w:rPr>
                <w:rFonts w:eastAsia="Times New Roman"/>
                <w:color w:val="000000"/>
                <w:sz w:val="20"/>
                <w:szCs w:val="20"/>
              </w:rPr>
              <w:t>имущественно</w:t>
            </w:r>
            <w:proofErr w:type="spellEnd"/>
            <w:r w:rsidRPr="001E08B0">
              <w:rPr>
                <w:rFonts w:eastAsia="Times New Roman"/>
                <w:color w:val="000000"/>
                <w:sz w:val="20"/>
                <w:szCs w:val="20"/>
              </w:rPr>
              <w:t>-земельных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31 746 172,67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3 915 700,00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4 892 600,00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5 870 660,47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5 588 882,20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5 630 970,00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5 847 360,00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31 746 172,67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3 915 700,00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4 892 600,00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5 870 660,47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5 588 882,20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5 630 970,00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5 847 360,00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9                                         Выполнение кадастровых работ в отношении</w:t>
            </w:r>
            <w:r w:rsidRPr="001E08B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земельных участков, </w:t>
            </w:r>
            <w:r w:rsidRPr="001E08B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1 504 136,66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264 136,66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490 000,00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1 504 136,66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264 136,66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490 000,00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75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10  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183 490,00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18 490,00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183 490,00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18 490,00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121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11                                    Разработка генеральных планов, правил землепользования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Мероприятия 12                                       Выполнение кадастровых работ в отношении</w:t>
            </w:r>
            <w:r w:rsidRPr="001E08B0">
              <w:rPr>
                <w:rFonts w:eastAsia="Times New Roman"/>
                <w:color w:val="000000"/>
                <w:sz w:val="20"/>
                <w:szCs w:val="20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170 800,00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</w:tr>
      <w:tr w:rsidR="001E08B0" w:rsidRPr="001E08B0" w:rsidTr="001E08B0">
        <w:trPr>
          <w:trHeight w:val="4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170 800,00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1E08B0" w:rsidRPr="001E08B0" w:rsidTr="001E08B0">
        <w:trPr>
          <w:trHeight w:val="145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8B0" w:rsidRPr="001E08B0" w:rsidRDefault="001E08B0" w:rsidP="001E08B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08B0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FF6118" w:rsidRPr="003245C1" w:rsidRDefault="00FF6118" w:rsidP="001E08B0">
      <w:pPr>
        <w:pStyle w:val="af5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B807CC">
      <w:pPr>
        <w:jc w:val="right"/>
        <w:outlineLvl w:val="0"/>
        <w:rPr>
          <w:sz w:val="18"/>
          <w:szCs w:val="18"/>
        </w:rPr>
      </w:pPr>
    </w:p>
    <w:p w:rsidR="00143288" w:rsidRPr="003245C1" w:rsidRDefault="00143288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E08B0" w:rsidRDefault="001E08B0" w:rsidP="00143288">
      <w:pPr>
        <w:autoSpaceDE w:val="0"/>
        <w:ind w:left="4248"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</w:t>
      </w:r>
    </w:p>
    <w:p w:rsidR="00143288" w:rsidRPr="00B76DD8" w:rsidRDefault="00143288" w:rsidP="00143288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143288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143288" w:rsidRDefault="00143288" w:rsidP="00143288">
      <w:pPr>
        <w:autoSpaceDE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2065"/>
        <w:gridCol w:w="1688"/>
        <w:gridCol w:w="1867"/>
        <w:gridCol w:w="1309"/>
        <w:gridCol w:w="1285"/>
        <w:gridCol w:w="1177"/>
        <w:gridCol w:w="1038"/>
        <w:gridCol w:w="1032"/>
        <w:gridCol w:w="1035"/>
        <w:gridCol w:w="884"/>
      </w:tblGrid>
      <w:tr w:rsidR="00503E9C" w:rsidTr="00503E9C">
        <w:tc>
          <w:tcPr>
            <w:tcW w:w="656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670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8" w:type="pct"/>
            <w:vMerge w:val="restar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606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5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93" w:type="pct"/>
            <w:gridSpan w:val="6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  <w:vMerge/>
          </w:tcPr>
          <w:p w:rsidR="00503E9C" w:rsidRDefault="00503E9C" w:rsidP="00A00977"/>
        </w:tc>
        <w:tc>
          <w:tcPr>
            <w:tcW w:w="548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7" w:type="pct"/>
          </w:tcPr>
          <w:p w:rsidR="00503E9C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5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6" w:type="pc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" w:type="pc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03E9C" w:rsidTr="00503E9C">
        <w:trPr>
          <w:trHeight w:val="116"/>
        </w:trPr>
        <w:tc>
          <w:tcPr>
            <w:tcW w:w="656" w:type="pct"/>
            <w:vMerge w:val="restar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 имуществом</w:t>
            </w:r>
          </w:p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 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оценённых объектов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3E9C" w:rsidTr="00503E9C">
        <w:trPr>
          <w:trHeight w:val="477"/>
        </w:trPr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документов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приватизируемых объектов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жилищного хозяйства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E9C" w:rsidTr="00D523FB">
        <w:trPr>
          <w:trHeight w:val="1852"/>
        </w:trPr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коммунального хозяйства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 содержание общественных колодцев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23FB" w:rsidTr="00503E9C">
        <w:tc>
          <w:tcPr>
            <w:tcW w:w="656" w:type="pct"/>
          </w:tcPr>
          <w:p w:rsidR="00D523FB" w:rsidRDefault="00D523FB" w:rsidP="00A00977"/>
        </w:tc>
        <w:tc>
          <w:tcPr>
            <w:tcW w:w="670" w:type="pct"/>
          </w:tcPr>
          <w:p w:rsidR="00D523FB" w:rsidRPr="00A00977" w:rsidRDefault="00D523FB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в сфере </w:t>
            </w:r>
            <w:proofErr w:type="spellStart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</w:t>
            </w:r>
          </w:p>
        </w:tc>
        <w:tc>
          <w:tcPr>
            <w:tcW w:w="548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D523FB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42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E9C" w:rsidTr="00503E9C">
        <w:tc>
          <w:tcPr>
            <w:tcW w:w="656" w:type="pct"/>
            <w:vMerge w:val="restart"/>
          </w:tcPr>
          <w:p w:rsidR="00503E9C" w:rsidRDefault="00503E9C" w:rsidP="00A00977">
            <w:r>
              <w:t>Задача 2</w:t>
            </w:r>
          </w:p>
          <w:p w:rsidR="00503E9C" w:rsidRDefault="00503E9C" w:rsidP="00A00977">
            <w:r w:rsidRPr="0003585F">
              <w:t xml:space="preserve"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</w:t>
            </w:r>
            <w:r w:rsidRPr="0003585F"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23FB" w:rsidTr="00503E9C">
        <w:tc>
          <w:tcPr>
            <w:tcW w:w="656" w:type="pct"/>
            <w:vMerge/>
          </w:tcPr>
          <w:p w:rsidR="00D523FB" w:rsidRDefault="00D523FB" w:rsidP="00A00977"/>
        </w:tc>
        <w:tc>
          <w:tcPr>
            <w:tcW w:w="670" w:type="pct"/>
          </w:tcPr>
          <w:p w:rsidR="00D523FB" w:rsidRDefault="00D523FB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аукционах</w:t>
            </w:r>
          </w:p>
        </w:tc>
        <w:tc>
          <w:tcPr>
            <w:tcW w:w="548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06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ПЗЗ /Генпланов</w:t>
            </w:r>
          </w:p>
        </w:tc>
        <w:tc>
          <w:tcPr>
            <w:tcW w:w="42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9C" w:rsidTr="00503E9C">
        <w:tc>
          <w:tcPr>
            <w:tcW w:w="656" w:type="pct"/>
          </w:tcPr>
          <w:p w:rsidR="00503E9C" w:rsidRDefault="00503E9C" w:rsidP="00A00977">
            <w:r>
              <w:t>Задача 3</w:t>
            </w:r>
          </w:p>
          <w:p w:rsidR="00503E9C" w:rsidRDefault="00503E9C" w:rsidP="00A00977"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</w:t>
            </w:r>
          </w:p>
          <w:p w:rsidR="00503E9C" w:rsidRPr="0003585F" w:rsidRDefault="00503E9C" w:rsidP="00A00977">
            <w:pPr>
              <w:autoSpaceDE w:val="0"/>
            </w:pPr>
            <w:r w:rsidRPr="00F20C62">
              <w:t>объектов недвижимости, находящихся в собственности МО</w:t>
            </w:r>
            <w:r>
              <w:t xml:space="preserve"> </w:t>
            </w:r>
            <w:r w:rsidRPr="00F20C62">
              <w:t>«Красноборский муниципальный район»</w:t>
            </w:r>
          </w:p>
          <w:p w:rsidR="00503E9C" w:rsidRDefault="00503E9C" w:rsidP="00A00977"/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     </w:t>
      </w:r>
    </w:p>
    <w:sectPr w:rsidR="00B807CC" w:rsidRPr="003245C1" w:rsidSect="001E08B0">
      <w:headerReference w:type="default" r:id="rId17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2A" w:rsidRDefault="0067722A">
      <w:r>
        <w:separator/>
      </w:r>
    </w:p>
  </w:endnote>
  <w:endnote w:type="continuationSeparator" w:id="0">
    <w:p w:rsidR="0067722A" w:rsidRDefault="0067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025C" w:rsidRDefault="0047025C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2A" w:rsidRDefault="0067722A">
      <w:r>
        <w:separator/>
      </w:r>
    </w:p>
  </w:footnote>
  <w:footnote w:type="continuationSeparator" w:id="0">
    <w:p w:rsidR="0067722A" w:rsidRDefault="0067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6541">
      <w:rPr>
        <w:rStyle w:val="ae"/>
        <w:noProof/>
      </w:rPr>
      <w:t>2</w:t>
    </w:r>
    <w:r>
      <w:rPr>
        <w:rStyle w:val="ae"/>
      </w:rPr>
      <w:fldChar w:fldCharType="end"/>
    </w:r>
  </w:p>
  <w:p w:rsidR="0047025C" w:rsidRDefault="0047025C" w:rsidP="00046D86">
    <w:pPr>
      <w:pStyle w:val="ac"/>
    </w:pPr>
  </w:p>
  <w:p w:rsidR="0047025C" w:rsidRDefault="0047025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Pr="003A11FF" w:rsidRDefault="0047025C">
    <w:pPr>
      <w:pStyle w:val="ac"/>
      <w:jc w:val="center"/>
    </w:pPr>
  </w:p>
  <w:p w:rsidR="0047025C" w:rsidRDefault="004702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6541">
      <w:rPr>
        <w:rStyle w:val="ae"/>
        <w:noProof/>
      </w:rPr>
      <w:t>5</w: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6541">
      <w:rPr>
        <w:rStyle w:val="ae"/>
        <w:noProof/>
      </w:rPr>
      <w:t>4</w: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719"/>
    <w:rsid w:val="000C5E4F"/>
    <w:rsid w:val="000C6B4E"/>
    <w:rsid w:val="000E69FA"/>
    <w:rsid w:val="000E6BF8"/>
    <w:rsid w:val="00105A83"/>
    <w:rsid w:val="00113B6E"/>
    <w:rsid w:val="0011663D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2F3F5A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01DDE"/>
    <w:rsid w:val="004100FB"/>
    <w:rsid w:val="004117A0"/>
    <w:rsid w:val="00412272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2059"/>
    <w:rsid w:val="005D0CC1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17A76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D0783"/>
    <w:rsid w:val="009D3DEF"/>
    <w:rsid w:val="009D44C7"/>
    <w:rsid w:val="009E24A3"/>
    <w:rsid w:val="009F2C25"/>
    <w:rsid w:val="009F56DB"/>
    <w:rsid w:val="00A00977"/>
    <w:rsid w:val="00A0199D"/>
    <w:rsid w:val="00A07588"/>
    <w:rsid w:val="00A443B9"/>
    <w:rsid w:val="00A505AB"/>
    <w:rsid w:val="00A5787A"/>
    <w:rsid w:val="00A63C6C"/>
    <w:rsid w:val="00A70555"/>
    <w:rsid w:val="00A70798"/>
    <w:rsid w:val="00A74F20"/>
    <w:rsid w:val="00A768D9"/>
    <w:rsid w:val="00A977B5"/>
    <w:rsid w:val="00AA1654"/>
    <w:rsid w:val="00AA5327"/>
    <w:rsid w:val="00AA642C"/>
    <w:rsid w:val="00AC017E"/>
    <w:rsid w:val="00AC6A7C"/>
    <w:rsid w:val="00AD623E"/>
    <w:rsid w:val="00AE0294"/>
    <w:rsid w:val="00AF7B21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7F4"/>
    <w:rsid w:val="00D15DF9"/>
    <w:rsid w:val="00D1777D"/>
    <w:rsid w:val="00D2709D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4633"/>
    <w:rsid w:val="00F17655"/>
    <w:rsid w:val="00F20C62"/>
    <w:rsid w:val="00F35DE5"/>
    <w:rsid w:val="00F45911"/>
    <w:rsid w:val="00F52A77"/>
    <w:rsid w:val="00F74BD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C1A91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18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64</cp:revision>
  <cp:lastPrinted>2022-05-31T05:59:00Z</cp:lastPrinted>
  <dcterms:created xsi:type="dcterms:W3CDTF">2013-10-29T11:49:00Z</dcterms:created>
  <dcterms:modified xsi:type="dcterms:W3CDTF">2022-05-31T06:02:00Z</dcterms:modified>
</cp:coreProperties>
</file>