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E" w:rsidRDefault="00151FBE" w:rsidP="00155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D06447" w:rsidRPr="00D06447" w:rsidRDefault="00D06447" w:rsidP="00D06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Красноборский</w:t>
      </w:r>
      <w:proofErr w:type="spellEnd"/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 за 2017 год</w:t>
      </w:r>
    </w:p>
    <w:p w:rsidR="00D06447" w:rsidRPr="00D06447" w:rsidRDefault="00D06447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6447" w:rsidRPr="00D06447" w:rsidRDefault="00D06447" w:rsidP="007550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447">
        <w:rPr>
          <w:rFonts w:ascii="Times New Roman" w:eastAsia="Times New Roman" w:hAnsi="Times New Roman" w:cs="Times New Roman"/>
          <w:b/>
          <w:sz w:val="28"/>
          <w:szCs w:val="28"/>
        </w:rPr>
        <w:t>Уважаемые депутаты и жители муниципального образования!</w:t>
      </w:r>
    </w:p>
    <w:p w:rsidR="00D06447" w:rsidRPr="00D06447" w:rsidRDefault="00D06447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447" w:rsidRPr="00D06447" w:rsidRDefault="00D06447" w:rsidP="00D06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Уставом муниципального образования представляю вашему вниманию отчёт о деятельности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район»!</w:t>
      </w:r>
    </w:p>
    <w:p w:rsidR="00D06447" w:rsidRDefault="00D06447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09A" w:rsidRPr="00151FBE" w:rsidRDefault="00D06447" w:rsidP="00151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C1309A">
        <w:rPr>
          <w:rFonts w:ascii="Times New Roman" w:eastAsia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C1309A" w:rsidRDefault="00C1309A" w:rsidP="00C1309A">
      <w:pPr>
        <w:pStyle w:val="a3"/>
        <w:ind w:firstLine="720"/>
        <w:rPr>
          <w:szCs w:val="28"/>
        </w:rPr>
      </w:pPr>
      <w:r>
        <w:rPr>
          <w:szCs w:val="28"/>
        </w:rPr>
        <w:t>На начало 2017 года численность постоянного населения МО «</w:t>
      </w:r>
      <w:proofErr w:type="spellStart"/>
      <w:r>
        <w:rPr>
          <w:szCs w:val="28"/>
        </w:rPr>
        <w:t>Красноборский</w:t>
      </w:r>
      <w:proofErr w:type="spellEnd"/>
      <w:r>
        <w:rPr>
          <w:szCs w:val="28"/>
        </w:rPr>
        <w:t xml:space="preserve"> муниципальный район» составляла 12008 человек.</w:t>
      </w:r>
    </w:p>
    <w:p w:rsidR="00C1309A" w:rsidRDefault="00C1309A" w:rsidP="00C1309A">
      <w:pPr>
        <w:pStyle w:val="a3"/>
        <w:ind w:firstLine="720"/>
        <w:rPr>
          <w:szCs w:val="28"/>
        </w:rPr>
      </w:pPr>
      <w:r>
        <w:rPr>
          <w:szCs w:val="28"/>
        </w:rPr>
        <w:t>Демографическая ситуация за 2017 год, как и в предыдущие годы, характеризуется превышением числа умерших над числом родившихся, а также отрицательным сальдо миграции.</w:t>
      </w:r>
    </w:p>
    <w:p w:rsidR="00C1309A" w:rsidRDefault="00C1309A" w:rsidP="00C1309A">
      <w:pPr>
        <w:pStyle w:val="a3"/>
        <w:ind w:firstLine="720"/>
        <w:rPr>
          <w:szCs w:val="28"/>
        </w:rPr>
      </w:pPr>
      <w:r>
        <w:rPr>
          <w:szCs w:val="28"/>
        </w:rPr>
        <w:t>Естественная убыль населения за 2017 год составила 110 человек. За аналогичный период прошлого года этот показатель составлял -102 человека. За прошедший год родилось 136 человек, умерло 246 человек. По сравнению с аналогичным периодом прошлого года число родившихся увеличилось на 1 человека, умерших – возросло на 9 человек.</w:t>
      </w:r>
    </w:p>
    <w:p w:rsidR="00C1309A" w:rsidRDefault="00C1309A" w:rsidP="00C1309A">
      <w:pPr>
        <w:pStyle w:val="a3"/>
        <w:ind w:firstLine="720"/>
        <w:rPr>
          <w:szCs w:val="28"/>
        </w:rPr>
      </w:pPr>
      <w:r>
        <w:rPr>
          <w:szCs w:val="28"/>
        </w:rPr>
        <w:t xml:space="preserve">Миграционное снижение за 2017 год составило 83 человека, что существенно меньше, чем за те же периоды прошлых лет. Выехало из района 717 человек (на 2 человека меньше, чем в 2016 году), прибыло 634 чел. (на 127 чел. больше аналогичного периода 2016 г.). </w:t>
      </w:r>
    </w:p>
    <w:p w:rsidR="00C1309A" w:rsidRDefault="00C1309A" w:rsidP="00C1309A">
      <w:pPr>
        <w:pStyle w:val="a3"/>
        <w:ind w:firstLine="720"/>
        <w:rPr>
          <w:szCs w:val="28"/>
        </w:rPr>
      </w:pPr>
      <w:r>
        <w:rPr>
          <w:szCs w:val="28"/>
        </w:rPr>
        <w:t xml:space="preserve">В итоге на конец 2017 года численность населения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Красноборском</w:t>
      </w:r>
      <w:proofErr w:type="gramEnd"/>
      <w:r>
        <w:rPr>
          <w:szCs w:val="28"/>
        </w:rPr>
        <w:t xml:space="preserve"> районе составила 11815 человек.</w:t>
      </w:r>
    </w:p>
    <w:p w:rsidR="00C1309A" w:rsidRDefault="00C1309A" w:rsidP="00D06447">
      <w:pPr>
        <w:pStyle w:val="a3"/>
        <w:ind w:firstLine="720"/>
        <w:rPr>
          <w:szCs w:val="28"/>
        </w:rPr>
      </w:pPr>
      <w:r>
        <w:rPr>
          <w:rFonts w:eastAsia="TimesNewRomanPSMT"/>
          <w:szCs w:val="28"/>
        </w:rPr>
        <w:t xml:space="preserve">Средняя продолжительность жизни </w:t>
      </w:r>
      <w:proofErr w:type="gramStart"/>
      <w:r>
        <w:rPr>
          <w:rFonts w:eastAsia="TimesNewRomanPSMT"/>
          <w:szCs w:val="28"/>
        </w:rPr>
        <w:t>в</w:t>
      </w:r>
      <w:proofErr w:type="gramEnd"/>
      <w:r>
        <w:rPr>
          <w:rFonts w:eastAsia="TimesNewRomanPSMT"/>
          <w:szCs w:val="28"/>
        </w:rPr>
        <w:t xml:space="preserve"> </w:t>
      </w:r>
      <w:proofErr w:type="gramStart"/>
      <w:r>
        <w:rPr>
          <w:rFonts w:eastAsia="TimesNewRomanPSMT"/>
          <w:szCs w:val="28"/>
        </w:rPr>
        <w:t>Красноборском</w:t>
      </w:r>
      <w:proofErr w:type="gramEnd"/>
      <w:r>
        <w:rPr>
          <w:rFonts w:eastAsia="TimesNewRomanPSMT"/>
          <w:szCs w:val="28"/>
        </w:rPr>
        <w:t xml:space="preserve"> районе в 2017 году составила 71,4 года,  из них: мужчины – 65,2 лет, женщины – 79,4 года.</w:t>
      </w:r>
    </w:p>
    <w:p w:rsidR="00C1309A" w:rsidRPr="00151FBE" w:rsidRDefault="00C1309A" w:rsidP="00151FBE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 жизни, занятость населения</w:t>
      </w:r>
    </w:p>
    <w:p w:rsidR="00962791" w:rsidRDefault="00962791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791" w:rsidRDefault="00962791" w:rsidP="00962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2017 год составила 32033 рубля и увеличилась по сравнению с соответствующим периодом 2016 г. на 8,4%. </w:t>
      </w:r>
    </w:p>
    <w:p w:rsidR="00C1309A" w:rsidRDefault="00C1309A" w:rsidP="00C130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безработных на 1 января 2018 года составила 256 человек и по сравнению с 1 января 2017 года увеличилась на 14 человек, или на 5,8%, с 1 декабря 2017 года – на 20 человек,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8,5%.</w:t>
      </w:r>
    </w:p>
    <w:p w:rsidR="00C1309A" w:rsidRDefault="00C1309A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зарегистрированной безработицы составил 4,48% и увеличился по сравнению с началом года на 11,4%.</w:t>
      </w:r>
    </w:p>
    <w:p w:rsidR="00A26A54" w:rsidRDefault="00A26A54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09A" w:rsidRDefault="00C1309A" w:rsidP="00C1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09A" w:rsidRDefault="00C1309A" w:rsidP="00C130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080189" w:rsidRDefault="00080189" w:rsidP="00C130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района</w:t>
      </w:r>
    </w:p>
    <w:p w:rsidR="00C1309A" w:rsidRDefault="00080189" w:rsidP="00151F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C1309A" w:rsidRDefault="00C1309A" w:rsidP="00C1309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данным территориального раздела Статистического регистра Росстата на 1 января 2018 года количество предприятий и организаций на территор</w:t>
      </w:r>
      <w:r w:rsidR="00080189">
        <w:rPr>
          <w:rFonts w:ascii="Times New Roman" w:hAnsi="Times New Roman" w:cs="Times New Roman"/>
          <w:sz w:val="28"/>
          <w:szCs w:val="28"/>
        </w:rPr>
        <w:t>ии района составило 105 единиц.</w:t>
      </w:r>
    </w:p>
    <w:p w:rsidR="00C1309A" w:rsidRDefault="00C1309A" w:rsidP="00C1309A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январь-декабрь 2017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объем отгруженных товаров собственного производства, выполненных работ и услуг собственными силами крупными организациями и субъектами среднего предпринимательства составил в действующих ценах 572097,3 тыс. руб., что составляет 143,9 % к уровню аналогичного периода прошлого года.</w:t>
      </w:r>
    </w:p>
    <w:p w:rsidR="00C1309A" w:rsidRDefault="00C1309A" w:rsidP="00C13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организаций (без субъектов малого предпринимательства), направленных на развитие экономики и социальной сферы, в 2017 г. использован на 36519 тыс. рублей, что в 3,1 раза выше уровня соответствующего периода предыдущего года в действующих ценах. </w:t>
      </w:r>
    </w:p>
    <w:p w:rsidR="00C1309A" w:rsidRDefault="00C1309A" w:rsidP="00755032">
      <w:pPr>
        <w:pStyle w:val="21"/>
        <w:ind w:left="0" w:firstLine="360"/>
        <w:rPr>
          <w:b/>
          <w:szCs w:val="28"/>
        </w:rPr>
      </w:pPr>
    </w:p>
    <w:p w:rsidR="00C1309A" w:rsidRDefault="00C1309A" w:rsidP="00151FBE">
      <w:pPr>
        <w:pStyle w:val="a3"/>
        <w:jc w:val="center"/>
        <w:rPr>
          <w:b/>
          <w:szCs w:val="28"/>
        </w:rPr>
      </w:pPr>
      <w:r w:rsidRPr="00080189">
        <w:rPr>
          <w:b/>
          <w:szCs w:val="28"/>
        </w:rPr>
        <w:t>Потре</w:t>
      </w:r>
      <w:r w:rsidR="00151FBE">
        <w:rPr>
          <w:b/>
          <w:szCs w:val="28"/>
        </w:rPr>
        <w:t>бительский рынок товаров и услуг</w:t>
      </w:r>
    </w:p>
    <w:p w:rsidR="00C1309A" w:rsidRDefault="00C1309A" w:rsidP="009627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791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организациям (без субъектов малого предпринимательства и организаций с численностью работающих менее 15 человек) составил 268498 тыс. рублей, что в сопоставимых ценах в 1,6 раза выше, чем за 2016 год. </w:t>
      </w:r>
    </w:p>
    <w:p w:rsidR="00C1309A" w:rsidRDefault="00C1309A" w:rsidP="00C130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организациями общественного питания реализовано продукции на 14060 </w:t>
      </w:r>
      <w:r>
        <w:rPr>
          <w:rStyle w:val="a5"/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 (на 5,9% больше уровня 2016 года в сопоставимых ценах).</w:t>
      </w:r>
    </w:p>
    <w:p w:rsidR="00C1309A" w:rsidRDefault="00C1309A" w:rsidP="00C130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платных услуг, оказанных населению района организациями в 2017 году, составил 64257 тыс. рублей, что в сопоставимых ценах на 10,1% больше уровня 2016 года.</w:t>
      </w:r>
    </w:p>
    <w:p w:rsidR="00C1309A" w:rsidRDefault="00C1309A" w:rsidP="00C1309A">
      <w:pPr>
        <w:pStyle w:val="2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2018 года торговое обслуживание на территории  муниципального образования осуществляют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стационарных торговых объектов (на 6 меньше, чем в 2016 г.), в том числе 44 – продовольственных, 57 – непродовольственных и 28 – со смешанным ассортиментом товаров. Услуги питания оказывают 4 кафе, 1 диско-бар, 11 школьных столовых. Бытовые услуги населению оказывают 17 предприятий.</w:t>
      </w:r>
    </w:p>
    <w:p w:rsidR="00C1309A" w:rsidRPr="00080189" w:rsidRDefault="00C1309A" w:rsidP="00A26A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189">
        <w:rPr>
          <w:rFonts w:ascii="Times New Roman" w:eastAsia="Times New Roman" w:hAnsi="Times New Roman" w:cs="Times New Roman"/>
          <w:b/>
          <w:sz w:val="28"/>
          <w:szCs w:val="28"/>
        </w:rPr>
        <w:t>Сельское</w:t>
      </w:r>
      <w:r w:rsidR="00080189" w:rsidRPr="000801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0189"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хозяйство</w:t>
      </w:r>
    </w:p>
    <w:p w:rsidR="00C1309A" w:rsidRDefault="00C1309A" w:rsidP="00C13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итогам Всероссийской сельскохозяйственной переписи 2016 года, официально опубликованным в декабре 2017 года, на территории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сельскохозяйственную деятельность осуществляют 18 крестьянских (фермерских) хозяйств и индивидуальных предпринимателей и 5180 личных подсобных хозяйств.</w:t>
      </w:r>
    </w:p>
    <w:p w:rsidR="00C1309A" w:rsidRDefault="00C1309A" w:rsidP="00C13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субъектов агропромышленного комплекса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являются производство молока, мяса говядины и свинины, картофеля.</w:t>
      </w:r>
    </w:p>
    <w:p w:rsidR="00C1309A" w:rsidRDefault="00C1309A" w:rsidP="00C1309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Поголовье крупного рогатого скота в хозяйствах всех категорий (с учетом населения) на 1 января 2018 года по району составляет 1227 голов, это 97,8 % к уровню 2017 года, в том числе 467 коров (100,9 % к уровню 2017 года). Поголовье свиней составляет 307, в аналогичный период прошлого года – 322 головы.</w:t>
      </w:r>
      <w:r>
        <w:rPr>
          <w:rFonts w:ascii="Times New Roman" w:hAnsi="Times New Roman" w:cs="Times New Roman"/>
          <w:sz w:val="28"/>
          <w:szCs w:val="28"/>
        </w:rPr>
        <w:t xml:space="preserve"> Поголовье птицы в хозяйствах составляет порядка 600 голов. С 2017 года на территории МО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зарегистрировало свою деятельность рыбное хозяйство по выращиванию рыб осетровых пород (стерлядь) с маточным стадом 350 голов.</w:t>
      </w:r>
    </w:p>
    <w:p w:rsidR="00C1309A" w:rsidRPr="00151FBE" w:rsidRDefault="00C1309A" w:rsidP="00151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ФЦП «Устойчивое развитие сельских территорий на 2014-2017 годы и на период до 2020 года»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выплаты на приобретение (строительство) жилья в сельской местности получили 11 семей, на 2 семьи больше по сравнению с прошлым годом. В том числе 8 семей молодых специалистов.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района составило 135 тыс. рублей (что соответствует выделенным лимитам). Из федерального и областного бюджетов привлечено 5,657 млн. руб. (на 539 тыс. руб. больше, чем в 2016 году).</w:t>
      </w:r>
    </w:p>
    <w:p w:rsidR="00C1309A" w:rsidRPr="00151FBE" w:rsidRDefault="00C1309A" w:rsidP="00151F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C1309A" w:rsidRDefault="00C1309A" w:rsidP="00C1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размещенных заказов в 2017 году заключено 24 контракта (в т.ч. по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- 16 контрактов) на сумму – 20 812 600,05 рублей (в т.ч. по администрации на сумму – 16 329 777,82 рублей).</w:t>
      </w:r>
    </w:p>
    <w:p w:rsidR="00C1309A" w:rsidRDefault="00C1309A" w:rsidP="00C1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средств по итогам заключенных контрактов составляет 713 918,56 рублей.</w:t>
      </w:r>
    </w:p>
    <w:p w:rsidR="00C1309A" w:rsidRDefault="00C1309A" w:rsidP="00151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процедур определения поставщиков (подрядчиков, исполнителей) были организации из разных регионов страны, но большую часть принявших участие в конкурентных процедурах составляют представители Архангельской области (82%).</w:t>
      </w:r>
    </w:p>
    <w:p w:rsidR="00962791" w:rsidRDefault="00962791" w:rsidP="00C130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09A" w:rsidRDefault="00C1309A" w:rsidP="00C130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и поддержка социально-ориентированных некоммерческих организаций</w:t>
      </w:r>
    </w:p>
    <w:p w:rsidR="00C1309A" w:rsidRDefault="00C1309A" w:rsidP="00C130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09A" w:rsidRDefault="00080189" w:rsidP="00C13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данной сфере работа осуществляется </w:t>
      </w:r>
      <w:r w:rsidR="00C1309A">
        <w:rPr>
          <w:rFonts w:ascii="Times New Roman" w:hAnsi="Times New Roman" w:cs="Times New Roman"/>
          <w:b w:val="0"/>
          <w:sz w:val="28"/>
          <w:szCs w:val="28"/>
        </w:rPr>
        <w:t xml:space="preserve"> в 2-х направлениях: поддержка социально ориентированных некоммерческих организаций и развитие территориального общественного самоуправления </w:t>
      </w:r>
      <w:proofErr w:type="gramStart"/>
      <w:r w:rsidR="00C1309A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C130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1309A">
        <w:rPr>
          <w:rFonts w:ascii="Times New Roman" w:hAnsi="Times New Roman" w:cs="Times New Roman"/>
          <w:b w:val="0"/>
          <w:sz w:val="28"/>
          <w:szCs w:val="28"/>
        </w:rPr>
        <w:t>Красноборском</w:t>
      </w:r>
      <w:proofErr w:type="gramEnd"/>
      <w:r w:rsidR="00C1309A">
        <w:rPr>
          <w:rFonts w:ascii="Times New Roman" w:hAnsi="Times New Roman" w:cs="Times New Roman"/>
          <w:b w:val="0"/>
          <w:sz w:val="28"/>
          <w:szCs w:val="28"/>
        </w:rPr>
        <w:t xml:space="preserve"> районе.</w:t>
      </w:r>
    </w:p>
    <w:p w:rsidR="00C1309A" w:rsidRDefault="00C1309A" w:rsidP="00962791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01.01.2018 года в районе действуют 8 социально-ориентированных некоммерческих организаций: Местная православная религиозная организация Приход Свято-Троицкой церкви с. Красноборск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Церкви, Лечебно-профилактическое учреждение «Санаторий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Фонд социально-культурных и спортивных инициатив «УСПЕХ»,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местная общественная организация Возрождение историко-культурного наследия «Под Покровом Богородицы» и 4 профсоюзные организации.</w:t>
      </w:r>
    </w:p>
    <w:p w:rsidR="00C1309A" w:rsidRDefault="00C1309A" w:rsidP="00C13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второго направления продолжалась работа по развитию территориального общественного самоуправления. На 01.01.2018 года в районе насчитывается 28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309A" w:rsidRDefault="00C1309A" w:rsidP="00C13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2017 году традиционно прошел конкурс проектов территориального общественного самоуправления. Финансирование конкурсов осуществлялось за счет средств бюджета муниципального района и областного бюджета в рамках реализации государственной программы Архангельской области "Развитие местного самоуправления Архангельской области и государственная поддержка социально ориентированных некоммерческих организаций (2014 - 2020 годы)". По итогам конкурса профинансировано 11 проектов.</w:t>
      </w:r>
    </w:p>
    <w:p w:rsidR="00962791" w:rsidRDefault="00962791" w:rsidP="000801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1" w:rsidRDefault="00962791" w:rsidP="000801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080189" w:rsidP="000801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ХОЗЯЙСТВО</w:t>
      </w:r>
    </w:p>
    <w:p w:rsidR="00080189" w:rsidRDefault="00080189" w:rsidP="000801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Коммунальная инфраструктура, энергетика</w:t>
      </w:r>
      <w:r w:rsidR="00B756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связь</w:t>
      </w:r>
    </w:p>
    <w:p w:rsidR="00080189" w:rsidRPr="00491F0F" w:rsidRDefault="00080189" w:rsidP="000801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В 2017 году на территории района осуществляли деятельность по направлениям ТЭК и ЖКХ, связи, транспортного обслуживания и предоставления иных услуг: 3 комплексных предприятия (МП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ЖКХ»,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ЖКХ», МП «Алексеевское»), 5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предприятия (АО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Архоблэнерго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МРСК-Северо-запада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Котласгазсервис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МУП «Коммунальное», ООО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Красноборские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тепловые сети»), 2 управляющие компании (ООО «Капитель», ООО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СтройЭлектроСервис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»), 2 организации специализированного профиля (МП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АТП», ООО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Эверест»), услуги связи на территории района предоставляют 4 мобильных оператора (Мегафон, МТС, Теле-2,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), проводная связи обеспечивается АО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», почтовая связь ФГУП Почта России. </w:t>
      </w:r>
      <w:proofErr w:type="gramEnd"/>
    </w:p>
    <w:p w:rsidR="00151FBE" w:rsidRDefault="00151FBE" w:rsidP="00D94D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1F0F" w:rsidRPr="00491F0F" w:rsidRDefault="00491F0F" w:rsidP="00151FB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b/>
          <w:sz w:val="28"/>
          <w:szCs w:val="28"/>
        </w:rPr>
        <w:t>Коммунальная инфраструктура, энергетика, связь.</w:t>
      </w:r>
    </w:p>
    <w:p w:rsidR="00D94D1D" w:rsidRDefault="00D94D1D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>В 2017 году в рамках заключения концессионного соглашения между администрацией МО «Алексеевское» и ООО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Красноборские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тепловые сети» (далее – ООО «КТС»), была проведена работа по переключению объектов теплоснабжения с. Красноборск с 6 локальных котельных на 1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квартальную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>. Результатом мероприятий стало улучшение теплоснабжения жилых домов и социальных объектов центра с. Красноборск и повышения надёжности и качества предоставления коммунальной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ООО «КТС», за счёт внебюджетных средств, проведена дополнительная работа по улучшению теплоснабжения по котельным: </w:t>
      </w:r>
    </w:p>
    <w:p w:rsidR="00D94D1D" w:rsidRDefault="00D94D1D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«КСШ» - замена котельного оборудования и дымовой трубы; </w:t>
      </w:r>
    </w:p>
    <w:p w:rsidR="00D94D1D" w:rsidRDefault="00D94D1D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«Аэропорт» - замена котельного оборудования, </w:t>
      </w:r>
    </w:p>
    <w:p w:rsidR="00D94D1D" w:rsidRDefault="00D94D1D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строительство новой ветки тепловой сети для переключения теплоснабжения жилых домов по ул.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 котельной «ЛПХ».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Таким образом, проведена комплексная модернизация системы теплоснабжения с. Красноборск, в планах администрации МО «Алексеевское» модернизация котельной «ГПТУ».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В целях обеспечения теплоснабжения объектов образования, культуры и здравоохранения п. Куликово проведена замена котельного и насосного оборудования котельной «Школа», построена новая ветка тепловой сети от котельной «школа» до дома культуры п. Куликово с переключением данного объекта на котельную «Школа», данные мероприятия были выполнены за счёт бюджетных средств и средств МБОУ «Куликовская средняя школа» и связаны с банкротством МП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ЖКХ». </w:t>
      </w:r>
      <w:proofErr w:type="gramEnd"/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энергетики, связи и жилищно-коммунального хозяйства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района (2014-2020 годы)» в 2017 году в целях замены аварийного котла произведена закупка, поставка и монтаж котла КВ-0,6 котельной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Солониха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выполнены в полном объёме работы по устройству модульной котельной для обеспечения теплоснабжения построенного здания новой начальной школы в с. Красноборск, а так же проведена закупка и поставка железобетонных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колец для устройства локального водоснабжения п. Куликово в виде 3-х колодцев, проведены работы по ремонту общественных колодцев с.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, приобретено насосное оборудование для централизованного водоснабжения д.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Ершевская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, проведена поставка 2-х источников резервного электроснабжения.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>Проведены расчёты-обоснования присоединения объектов: ЦДО, Музыкальная школа, детский сад «Улыбка» к централизованным системам теплоснабжения.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Проведена предварительная работа по аудиту технологии очистки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канализационно-очистных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сооружений с целью расчёта необходимых мероприятий по модернизации объекта.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По результатам проверки готовности муниципальных образований к прохождению осенне-зимнего периода в 2017 году все муниципальные образования поселения получили акты и паспорта готовности. Замечания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своевременно отработаны и исправлены.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>В планах на последующие периоды мероприятия по предупреждению возникновения чрезвычайных ситуаций по следующим объектам коммунальной инфраструктуры: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Виды работ и количество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Ориентировочное финансирование, тыс. руб.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Котельная ИДК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1 котла и замена дымовой трубы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котельной 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участка 120 м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Тепловая сеть котельной Школа п. Комарово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участка 155 м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Тепловая сеть котельной Санаторий им. Фаворского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участка 700 м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Тепловая сеть котельной Школа с. В. Уфтюга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участка 330 м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Замена внутридомовых инженерных коммуникаций МКД с. Красноборск, социальных объектов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Данные в процессе формирования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Не определено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Устройство локальных источников водоснабжения п. Куликово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колодца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491F0F" w:rsidRPr="00491F0F" w:rsidTr="00080189"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Присоединение объекта теплоснабжения котельной «Золушка» к котельной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Черевковская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19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Строительство участка тепловой сети 350 м, пуско-наладочные работы</w:t>
            </w:r>
          </w:p>
        </w:tc>
        <w:tc>
          <w:tcPr>
            <w:tcW w:w="3191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</w:tbl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 Указанные работы планируется решать как в рамках муниципальной программы, так и комплексно по территориально определённой коммунальной системе в рамках концессионных соглашений. </w:t>
      </w:r>
    </w:p>
    <w:p w:rsidR="00491F0F" w:rsidRPr="00491F0F" w:rsidRDefault="00151FBE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Жилищная сфера</w:t>
      </w:r>
    </w:p>
    <w:p w:rsidR="00D94D1D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>В жилищной</w:t>
      </w:r>
      <w:r>
        <w:rPr>
          <w:rFonts w:ascii="Times New Roman" w:hAnsi="Times New Roman" w:cs="Times New Roman"/>
          <w:sz w:val="28"/>
          <w:szCs w:val="28"/>
        </w:rPr>
        <w:t xml:space="preserve"> сфере за прошедший год отмечается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уменьшение количества обращений граждан по вопросам управления, содержания жилого фонда в связи с заключением договора управления многоквартирными домами  на территориях МО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Пермогорское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» с 27 до 15 обращений. </w:t>
      </w:r>
    </w:p>
    <w:p w:rsidR="00491F0F" w:rsidRPr="00491F0F" w:rsidRDefault="00D94D1D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В 2017 году в рамках муниципальной программы капитального ремонта планировались мероприятия ремонта муниципальных жилых помещений, однако в связи с низким сбором платы за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не проведено.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В 2017 году объём предоставления муниципальных услуг по сравнению с предшествующим годом увеличился: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5"/>
        <w:gridCol w:w="1623"/>
        <w:gridCol w:w="1947"/>
        <w:gridCol w:w="1947"/>
      </w:tblGrid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2016 / 2017 год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Отработанные в 2016 году обращения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Отработанные в 2017 году обращения</w:t>
            </w:r>
          </w:p>
        </w:tc>
      </w:tr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По признанию жилых помещений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пригодными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(непригодными) для проживания, многоквартирных домов аварийными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9 / 15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По переводу жилых (нежилых) помещений в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нежилые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(жилые)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 / 3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По предоставлению жилых помещений по договорам социального найма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 / 5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По признанию граждан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предоставления 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0 / 11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1F0F" w:rsidRPr="00491F0F" w:rsidTr="00080189">
        <w:tc>
          <w:tcPr>
            <w:tcW w:w="6204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По учёту граждан нуждающимися в жилых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предоставляемых по договорам социального найма</w:t>
            </w:r>
          </w:p>
        </w:tc>
        <w:tc>
          <w:tcPr>
            <w:tcW w:w="1596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7/ 3</w:t>
            </w:r>
          </w:p>
        </w:tc>
        <w:tc>
          <w:tcPr>
            <w:tcW w:w="1410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" w:type="dxa"/>
            <w:vAlign w:val="center"/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В части капитального ремонта в 2017 году, Фондом капитального ремонта Архангельской области (далее – Фонд) проведены работы </w:t>
      </w:r>
      <w:proofErr w:type="gramStart"/>
      <w:r w:rsidRPr="00491F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1F0F">
        <w:rPr>
          <w:rFonts w:ascii="Times New Roman" w:hAnsi="Times New Roman" w:cs="Times New Roman"/>
          <w:sz w:val="28"/>
          <w:szCs w:val="28"/>
        </w:rPr>
        <w:t xml:space="preserve"> следующим МКД: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1. с.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 xml:space="preserve">, пер. Первомайский 5 – ремонт фундамента, работы проведены в срок, качество исполнения проверено совместно с собственниками жилых помещений и специалистами Фонда.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2. с. Красноборск, ул. Гагарина 118 – ремонт кровли выполнен в кратчайший срок, качество проверено, работы планировались на 2018 год.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В связи с решением собственников жилых помещений капитальный ремонт фундамента МКД в с.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491F0F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491F0F">
        <w:rPr>
          <w:rFonts w:ascii="Times New Roman" w:hAnsi="Times New Roman" w:cs="Times New Roman"/>
          <w:sz w:val="28"/>
          <w:szCs w:val="28"/>
        </w:rPr>
        <w:t xml:space="preserve">, 16 перенесён на 2018 год.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Совместно с Фондом разработан краткосрочный график проведения капитального ремонта общего имущества на территории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 xml:space="preserve"> района на 2018 год, утверждение краткосрочного плана планируется после проведения предварительных обследований МКД запланированных к ремонту в 2018 году, конкурс на выбор организации проведения обследования проведён Фондом в феврале 2018 года.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Постоянно проводится уточнение по многоквартирным домам, в том числе направлено уточнение в Фонд по исключению двух многоквартирных домов из программы капитального ремонта по причине признания их </w:t>
      </w:r>
      <w:proofErr w:type="gramStart"/>
      <w:r w:rsidRPr="00491F0F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491F0F">
        <w:rPr>
          <w:rFonts w:ascii="Times New Roman" w:hAnsi="Times New Roman" w:cs="Times New Roman"/>
          <w:sz w:val="28"/>
          <w:szCs w:val="28"/>
        </w:rPr>
        <w:t xml:space="preserve">, 5 МКД по п. </w:t>
      </w:r>
      <w:r w:rsidRPr="00491F0F">
        <w:rPr>
          <w:rFonts w:ascii="Times New Roman" w:hAnsi="Times New Roman" w:cs="Times New Roman"/>
          <w:sz w:val="28"/>
          <w:szCs w:val="28"/>
        </w:rPr>
        <w:lastRenderedPageBreak/>
        <w:t xml:space="preserve">Комарово исключены по результатам ревизии жилищного фонда проведённого совместно с КУМИ. </w:t>
      </w:r>
    </w:p>
    <w:p w:rsidR="00A46454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Проблемным вопросом в жилищной сфере остаётся высокий уровень износа строительных конструкций деревянных МКД, отсутствие благоустройства – централизованного тепло-, водоснабжения и водоотведения. </w:t>
      </w:r>
    </w:p>
    <w:p w:rsidR="00A46454" w:rsidRDefault="00A46454" w:rsidP="00A464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Pr="00151FBE" w:rsidRDefault="00491F0F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0F">
        <w:rPr>
          <w:rFonts w:ascii="Times New Roman" w:hAnsi="Times New Roman" w:cs="Times New Roman"/>
          <w:b/>
          <w:sz w:val="28"/>
          <w:szCs w:val="28"/>
        </w:rPr>
        <w:t>Дорожная инфраструктура, транспорт.</w:t>
      </w:r>
    </w:p>
    <w:p w:rsidR="00491F0F" w:rsidRPr="00491F0F" w:rsidRDefault="00A46454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реализации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полномочий по дорожной деятельности в отношении дорог местного значения выполнялись следующие действия:</w:t>
      </w:r>
    </w:p>
    <w:p w:rsidR="00491F0F" w:rsidRPr="00491F0F" w:rsidRDefault="00A46454" w:rsidP="00205B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За счёт финансовых средств дорожного фонда продолжены работы по приведению в соответствие нормативно-техническим требованиям автомобильных дорог «Комсомольский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>овошино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», «Аэропорт Куликово – Комарово», в том числе действия направленные на передачу автодороги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Аэропор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Куликово-Комарово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>» на баланс ГКУ «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Архавтодор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151FBE" w:rsidRDefault="00491F0F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0F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D94D1D" w:rsidRDefault="00205BCB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Главным объектом строительства на территории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района является строительство начальной общеобразовательной школы на 320 учащихся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с. Красноборск. Контрактная стоимость строительства 316, 48 млн. рублей, работы по строительству объекта завершены в 2017 году, на 2018 год запланировано приобретение и монтаж  оборудования, технологическое подключение объекта к сетям электроснабжения, ввод в эксплуатацию.</w:t>
      </w:r>
    </w:p>
    <w:p w:rsidR="00491F0F" w:rsidRPr="00491F0F" w:rsidRDefault="00205BCB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Прорабатывается вопрос проектирования и строительства детского сада на 100 мест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участия в областной программе развития образования Архангельской области выбран и коллегиально одобрен к реализации типовой проект детского сада из федерального реестра проектной документации. Однако, в силу условия наличия очереди в дошкольное учреждение, а так же необходимости организации ясельных групп и, в соответствии с градостроительным законодательством повторной государственной экспертизы, реализация мероприятий по привязке типового проекта на сегодняшний день не реализованы.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151FBE" w:rsidRDefault="00205BCB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0F" w:rsidRPr="00491F0F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491F0F" w:rsidRPr="00491F0F" w:rsidRDefault="00205BCB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Новое направление деятельности в 2017 году в части реализации приоритетного национального проекта благоустройства: «Формирование современной комфортной городской среды на территории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района». Реализация мероприятий первоначально проводилась в рамках программы «Развитие энергетики, связи и ЖКХ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района (2014-2020 годы)»,  в 2018 году выделены в самостоятельную муниципальную программу. В 2017 году на условиях программы проведены работы по благоустройству двух дворовых территорий в с. Красноборск и одной общественной территории – набережная реки Северная Двина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с. Красноборск. Выбор территорий, перечень и вид работ по благоустройству утверждался на основе общественного обсуждения.</w:t>
      </w:r>
    </w:p>
    <w:p w:rsidR="00491F0F" w:rsidRPr="00491F0F" w:rsidRDefault="00205BCB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Дополнительно на благоустройство населённых пунктов были выделены финансовые средства дорожного фонда. Проведены работы по 11 дворовым территориям МКД с.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 устройством мостовых, наружного освещения. Перечень и вид работ предварительно согласовывался с собственниками жилых </w:t>
      </w:r>
      <w:r w:rsidR="00491F0F" w:rsidRPr="00491F0F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МКД на общих собраниях. Сводная информация по ремонту дворов МКД с. </w:t>
      </w:r>
      <w:proofErr w:type="spellStart"/>
      <w:r w:rsidR="00491F0F" w:rsidRPr="00491F0F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hyperlink r:id="rId6" w:history="1">
        <w:r w:rsidR="00491F0F" w:rsidRPr="00491F0F">
          <w:rPr>
            <w:rStyle w:val="a7"/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="00491F0F" w:rsidRPr="00491F0F">
        <w:rPr>
          <w:rFonts w:ascii="Times New Roman" w:hAnsi="Times New Roman" w:cs="Times New Roman"/>
          <w:sz w:val="28"/>
          <w:szCs w:val="28"/>
        </w:rPr>
        <w:t>.</w:t>
      </w:r>
    </w:p>
    <w:p w:rsidR="00491F0F" w:rsidRPr="00151FBE" w:rsidRDefault="00491F0F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0F">
        <w:rPr>
          <w:rFonts w:ascii="Times New Roman" w:hAnsi="Times New Roman" w:cs="Times New Roman"/>
          <w:b/>
          <w:sz w:val="28"/>
          <w:szCs w:val="28"/>
        </w:rPr>
        <w:t>Обращение с отходами</w:t>
      </w:r>
    </w:p>
    <w:p w:rsidR="00491F0F" w:rsidRPr="00491F0F" w:rsidRDefault="00205BCB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F0F" w:rsidRPr="00491F0F">
        <w:rPr>
          <w:rFonts w:ascii="Times New Roman" w:hAnsi="Times New Roman" w:cs="Times New Roman"/>
          <w:sz w:val="28"/>
          <w:szCs w:val="28"/>
        </w:rPr>
        <w:t xml:space="preserve">В рамках реализации основных направлений по проведению в Российской Федерации Года экологии в 2017 </w:t>
      </w:r>
      <w:proofErr w:type="gramStart"/>
      <w:r w:rsidR="00491F0F" w:rsidRPr="00491F0F">
        <w:rPr>
          <w:rFonts w:ascii="Times New Roman" w:hAnsi="Times New Roman" w:cs="Times New Roman"/>
          <w:sz w:val="28"/>
          <w:szCs w:val="28"/>
        </w:rPr>
        <w:t>году, утверждённого Указом Президента Российской Федерации предприняты</w:t>
      </w:r>
      <w:proofErr w:type="gramEnd"/>
      <w:r w:rsidR="00491F0F" w:rsidRPr="00491F0F">
        <w:rPr>
          <w:rFonts w:ascii="Times New Roman" w:hAnsi="Times New Roman" w:cs="Times New Roman"/>
          <w:sz w:val="28"/>
          <w:szCs w:val="28"/>
        </w:rPr>
        <w:t xml:space="preserve"> следующие меры: 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1. Анализ существующего положения по обращению с отходами на территории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2. Рассмотрение, разработка, согласование с </w:t>
      </w:r>
      <w:proofErr w:type="gramStart"/>
      <w:r w:rsidRPr="00491F0F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491F0F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по обращению с отходами на территории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 xml:space="preserve"> района, и направление в адрес министерства природных ресурсов и лесопромышленного комплекса Архангельской области предложений по внесению изменений в территориальную схему обращения с отходами.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3. Обсуждение со специалистами-разработчиками региональной схемы обращения с отходами Архангельской области концепцию схемы и планы реализации, реальность исполнения и внесения корректировок в стадии исполнения мероприятий региональным оператором.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4. Мониторинг проведения отбора регионального оператора по обращению с отходами Архангельской области.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5. Реализация мер направленных на закрытие незаконного места размещения отходов в районе д. </w:t>
      </w:r>
      <w:proofErr w:type="spellStart"/>
      <w:r w:rsidRPr="00491F0F">
        <w:rPr>
          <w:rFonts w:ascii="Times New Roman" w:hAnsi="Times New Roman" w:cs="Times New Roman"/>
          <w:sz w:val="28"/>
          <w:szCs w:val="28"/>
        </w:rPr>
        <w:t>Телегово</w:t>
      </w:r>
      <w:proofErr w:type="spellEnd"/>
      <w:r w:rsidRPr="00491F0F">
        <w:rPr>
          <w:rFonts w:ascii="Times New Roman" w:hAnsi="Times New Roman" w:cs="Times New Roman"/>
          <w:sz w:val="28"/>
          <w:szCs w:val="28"/>
        </w:rPr>
        <w:t>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 xml:space="preserve">6. Мониторинг деятельности ООО «Эверест» обслуживающей полигон ТБО/ЖБО </w:t>
      </w:r>
      <w:proofErr w:type="gramStart"/>
      <w:r w:rsidRPr="00491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1F0F">
        <w:rPr>
          <w:rFonts w:ascii="Times New Roman" w:hAnsi="Times New Roman" w:cs="Times New Roman"/>
          <w:sz w:val="28"/>
          <w:szCs w:val="28"/>
        </w:rPr>
        <w:t xml:space="preserve"> с. Красноборск.</w:t>
      </w:r>
    </w:p>
    <w:p w:rsidR="00151FBE" w:rsidRPr="00A26A54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>7. Работа с население, проведено 1 собрание жителей д. Большая по вопросу сбора и вывоза ТБ</w:t>
      </w:r>
      <w:r w:rsidR="00A26A54">
        <w:rPr>
          <w:rFonts w:ascii="Times New Roman" w:hAnsi="Times New Roman" w:cs="Times New Roman"/>
          <w:sz w:val="28"/>
          <w:szCs w:val="28"/>
        </w:rPr>
        <w:t>О.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F0F">
        <w:rPr>
          <w:rFonts w:ascii="Times New Roman" w:hAnsi="Times New Roman" w:cs="Times New Roman"/>
          <w:b/>
          <w:sz w:val="28"/>
          <w:szCs w:val="28"/>
        </w:rPr>
        <w:t>Краткая информация о реализации программных мероприятий:</w:t>
      </w:r>
    </w:p>
    <w:p w:rsidR="00491F0F" w:rsidRPr="00491F0F" w:rsidRDefault="00491F0F" w:rsidP="00491F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1F0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3714"/>
        <w:gridCol w:w="5220"/>
      </w:tblGrid>
      <w:tr w:rsidR="00491F0F" w:rsidRPr="00491F0F" w:rsidTr="0075503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    Задачи на 2017 год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Отчет о выполнении</w:t>
            </w:r>
          </w:p>
        </w:tc>
      </w:tr>
      <w:tr w:rsidR="00491F0F" w:rsidRPr="00491F0F" w:rsidTr="00755032">
        <w:trPr>
          <w:trHeight w:val="16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программных мероприятий в области строительства 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(Начальная школа на 320 учащихся)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Строительство завершено. Заказчик – администрация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район». Генеральный подрядчик – ООО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СтройЦентр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 г. Северодвинск. Проводится оформление документации, итоговая проверка объекта Государственным строительным надзором.</w:t>
            </w:r>
          </w:p>
        </w:tc>
      </w:tr>
      <w:tr w:rsidR="00491F0F" w:rsidRPr="00491F0F" w:rsidTr="00755032">
        <w:trPr>
          <w:trHeight w:val="98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энергосбережения (МО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Телеговское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»,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»,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Куликовское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1. Приобретение, поставка насосного оборудования системы водоснабжения д. 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Ершевская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. Оборудование поставлено. Заказчик –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район».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2. Ремонт общественных колодцев на территории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Черевковское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». Сроки и объёмы выполнения соблюдены в рамках муниципального контракта. Заказчик –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район». 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Поставка котельного оборудования – 2-х котлов: 1 котёл для котельной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 марки КВ-0,63; 1 котёл для котельной «Школа» п. Куликово марки КВ-0,34. Оборудование поставлено в полном объёме. Заказчик -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район».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4. Поставка и монтаж модульного сооружения вспомогательного использования для теплоснабжения здания начальной общеобразовательной школы на 320 учащихся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Красноборск. Работы исполнены в срок. Заказчик - МО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район». Подрядчик – ООО «Теплоэнергетик» </w:t>
            </w:r>
            <w:proofErr w:type="gram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. Киров.</w:t>
            </w:r>
          </w:p>
        </w:tc>
      </w:tr>
      <w:tr w:rsidR="00491F0F" w:rsidRPr="00491F0F" w:rsidTr="00755032">
        <w:trPr>
          <w:trHeight w:val="332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программных мероприятий развития транспортной инфраструктуры 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Красноборского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1. Субсидирование работы муниципального предприятия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Красноборское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АТП». Исполнено в целях обеспечения содержания убыточных маршрутов.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2. Содержание автомобильных дорог местного значения общего пользования в границах муниципального образования. Исполнение в рамках муниципальных контрактов.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3. Приобретение автомобильного транспорта для осуществления мониторинга содержания, ремонта автомобильных дорог. Приобретён автомобиль УАЗ.</w:t>
            </w:r>
          </w:p>
          <w:p w:rsidR="00491F0F" w:rsidRPr="00491F0F" w:rsidRDefault="00491F0F" w:rsidP="00491F0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4. Субсидирование убыточного маршрута «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Черевково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Ракулка</w:t>
            </w:r>
            <w:proofErr w:type="spellEnd"/>
            <w:r w:rsidRPr="00491F0F">
              <w:rPr>
                <w:rFonts w:ascii="Times New Roman" w:hAnsi="Times New Roman" w:cs="Times New Roman"/>
                <w:sz w:val="28"/>
                <w:szCs w:val="28"/>
              </w:rPr>
              <w:t>» перевозки водным транспортом. Исполнено.</w:t>
            </w:r>
          </w:p>
        </w:tc>
      </w:tr>
    </w:tbl>
    <w:p w:rsidR="00491F0F" w:rsidRPr="0000384F" w:rsidRDefault="00D823E6" w:rsidP="00D823E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A26A54" w:rsidRDefault="00A26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D94D1D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F0F" w:rsidRPr="0000384F">
        <w:rPr>
          <w:rFonts w:ascii="Times New Roman" w:hAnsi="Times New Roman" w:cs="Times New Roman"/>
          <w:sz w:val="28"/>
          <w:szCs w:val="28"/>
        </w:rPr>
        <w:t xml:space="preserve">По состоянию на 1 января 2018 года в реестре муниципального имущества находится имущество на общую балансовую стоимость 821,1 млн. рублей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в хозяйственном ведении  -    объектов  балансовой  стоимостью         45,8 млн.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- в оперативном управлении  –    объектов балансовой стоимостью   627 млн. рублей.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в муниципальной казне значится   439  объектов, балансовой стоимостью  148,3 млн. рублей.</w:t>
      </w:r>
    </w:p>
    <w:p w:rsidR="00D80B6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</w:t>
      </w:r>
      <w:r w:rsidR="00D94D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84F">
        <w:rPr>
          <w:rFonts w:ascii="Times New Roman" w:hAnsi="Times New Roman" w:cs="Times New Roman"/>
          <w:sz w:val="28"/>
          <w:szCs w:val="28"/>
        </w:rPr>
        <w:t xml:space="preserve">Общая площадь земель в районе составляет  </w:t>
      </w:r>
      <w:smartTag w:uri="urn:schemas-microsoft-com:office:smarttags" w:element="metricconverter">
        <w:smartTagPr>
          <w:attr w:name="ProductID" w:val="947 390 га"/>
        </w:smartTagPr>
        <w:r w:rsidRPr="0000384F">
          <w:rPr>
            <w:rFonts w:ascii="Times New Roman" w:hAnsi="Times New Roman" w:cs="Times New Roman"/>
            <w:sz w:val="28"/>
            <w:szCs w:val="28"/>
          </w:rPr>
          <w:t>947 390 га</w:t>
        </w:r>
      </w:smartTag>
      <w:r w:rsidRPr="0000384F">
        <w:rPr>
          <w:rFonts w:ascii="Times New Roman" w:hAnsi="Times New Roman" w:cs="Times New Roman"/>
          <w:sz w:val="28"/>
          <w:szCs w:val="28"/>
        </w:rPr>
        <w:t>,  из них земли с/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назначения –  115 640 га;  земли населенных пунктов –  4524 га;  земли промышленности, энергетики, транспорта – 849 га, земли особо охраняемой </w:t>
      </w:r>
      <w:r w:rsidRPr="0000384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smartTag w:uri="urn:schemas-microsoft-com:office:smarttags" w:element="metricconverter">
        <w:smartTagPr>
          <w:attr w:name="ProductID" w:val="-125 га"/>
        </w:smartTagPr>
        <w:r w:rsidRPr="0000384F">
          <w:rPr>
            <w:rFonts w:ascii="Times New Roman" w:hAnsi="Times New Roman" w:cs="Times New Roman"/>
            <w:sz w:val="28"/>
            <w:szCs w:val="28"/>
          </w:rPr>
          <w:t>-125 га</w:t>
        </w:r>
      </w:smartTag>
      <w:r w:rsidRPr="0000384F">
        <w:rPr>
          <w:rFonts w:ascii="Times New Roman" w:hAnsi="Times New Roman" w:cs="Times New Roman"/>
          <w:sz w:val="28"/>
          <w:szCs w:val="28"/>
        </w:rPr>
        <w:t xml:space="preserve">;  земли лесного фонда – 804610 га;  земли запаса – 21642 га, фонд перераспределения - 9212 га.     </w:t>
      </w:r>
      <w:proofErr w:type="gramEnd"/>
    </w:p>
    <w:p w:rsidR="00D80B6F" w:rsidRPr="00151FBE" w:rsidRDefault="00D94D1D" w:rsidP="00D80B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80B6F" w:rsidRPr="0000384F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мероприятия, направленные на повышение эффективности управления муниципальным имуществом: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  Регистрация права собственности: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в течение 2017 года зарегистрировано право собственности на 7 объектов недвижимости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384F">
        <w:rPr>
          <w:rFonts w:ascii="Times New Roman" w:hAnsi="Times New Roman" w:cs="Times New Roman"/>
          <w:sz w:val="28"/>
          <w:szCs w:val="28"/>
        </w:rPr>
        <w:t>В 2017 в бюджет муниципального образования поступило за аренду муниципального имущества  574,8 млн. руб. (6 договоров аренды недвижимого имущества).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Ежемесячно ведутся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- сальдовые ведомости по всем арендаторам и проводится анализ начисления и уплаты арендной платы за имущество.          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384F">
        <w:rPr>
          <w:rFonts w:ascii="Times New Roman" w:hAnsi="Times New Roman" w:cs="Times New Roman"/>
          <w:sz w:val="28"/>
          <w:szCs w:val="28"/>
        </w:rPr>
        <w:t>С целью реализации прогнозного плана на 2017 год был объявлен аукцион по продаже здания столовой ГПТУ с земельным участком. Данный аукцион признан несостоявшимся в связи с отсутствием заявок.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384F">
        <w:rPr>
          <w:rFonts w:ascii="Times New Roman" w:hAnsi="Times New Roman" w:cs="Times New Roman"/>
          <w:sz w:val="28"/>
          <w:szCs w:val="28"/>
        </w:rPr>
        <w:t>В 2017 году в бюджет муниципального образования за продажу муниципального имущества поступило  361,9 тыс. руб.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384F">
        <w:rPr>
          <w:rFonts w:ascii="Times New Roman" w:hAnsi="Times New Roman" w:cs="Times New Roman"/>
          <w:sz w:val="28"/>
          <w:szCs w:val="28"/>
        </w:rPr>
        <w:t>Муниципальный жилищный фонд: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Архангельской области                                  «О разграничении объектов муниципальной собственности между муниципальным образованием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 муниципальными образованиями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» от 27.12.2016 г. № 551-рп подготовлены акты приема – передач муниципального имущества. 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В результате передачи  имущества в собственность муниципального района  поступило: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− 257 муниципальной квартиры;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−  2 автомобильной дороги;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− 1 водопровод.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Составлен реестр муниципального жилищного фонда.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Велась работа с МФЦ по предоставлению кадастровых паспортов на МЖФ.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Котласским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БТИ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Красноборским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отделением по выявлению технических паспортов на многоквартирные дома, а также квартиры, для дальнейшей постановки их на государственный кадастровый учет.</w:t>
      </w:r>
    </w:p>
    <w:p w:rsidR="00D80B6F" w:rsidRPr="0000384F" w:rsidRDefault="00D80B6F" w:rsidP="00D80B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Заключались договора социального найма на МЖФ (составлено 234 договора).</w:t>
      </w:r>
    </w:p>
    <w:p w:rsidR="00491F0F" w:rsidRPr="00D80B6F" w:rsidRDefault="00D80B6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Осуществлялась приватизация МЖФ (заключено 50 договоров отчуждения квартир в пользу граждан).</w:t>
      </w:r>
    </w:p>
    <w:p w:rsidR="00491F0F" w:rsidRPr="0000384F" w:rsidRDefault="00D80B6F" w:rsidP="00D80B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491F0F" w:rsidRPr="00151FBE" w:rsidRDefault="00491F0F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мероприятия, направленные на повышение эффективности управления земельными ресурсами: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66A95">
        <w:rPr>
          <w:rFonts w:ascii="Times New Roman" w:hAnsi="Times New Roman" w:cs="Times New Roman"/>
          <w:sz w:val="28"/>
          <w:szCs w:val="28"/>
        </w:rPr>
        <w:t xml:space="preserve"> </w:t>
      </w:r>
      <w:r w:rsidRPr="0000384F">
        <w:rPr>
          <w:rFonts w:ascii="Times New Roman" w:hAnsi="Times New Roman" w:cs="Times New Roman"/>
          <w:sz w:val="28"/>
          <w:szCs w:val="28"/>
        </w:rPr>
        <w:t xml:space="preserve">Предоставлено в собственность земельных участков гражданам и юридическим лицам: 61 участок, в том числе под: домами – 25, под иными объектами - 17, не </w:t>
      </w:r>
      <w:proofErr w:type="gramStart"/>
      <w:r w:rsidRPr="0000384F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00384F">
        <w:rPr>
          <w:rFonts w:ascii="Times New Roman" w:hAnsi="Times New Roman" w:cs="Times New Roman"/>
          <w:sz w:val="28"/>
          <w:szCs w:val="28"/>
        </w:rPr>
        <w:t xml:space="preserve"> со строительством - 3.</w:t>
      </w:r>
    </w:p>
    <w:p w:rsidR="00D94D1D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2.Продолжено осуществление </w:t>
      </w:r>
      <w:proofErr w:type="gramStart"/>
      <w:r w:rsidRPr="0000384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0384F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за землю. Осуществлялась ежеквартальная проверка уплаты арендной платы за земельные участки  юридическими лицами.  Направлено 45 претензионных писем гражданам и юридическим лицам по уплате арендных платежей.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lastRenderedPageBreak/>
        <w:t xml:space="preserve"> 3. Направлено 95  расчетов арендной платы в адрес юридических лиц.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4. В базе арендаторов числится 2396  договоров  аренды (2016 -2076), из них вновь 148, оформлено 59  договоров  купли-продажи на сумму 628654,03 рублей.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5. Проведено 14 заседаний комиссии (2016-16) по признанию права многодетной семьи на однократное бесплатное приобретение земельного участка в собственность или в аренду без проведения торгов.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6.Инициировано проведение 11 публичных слушаний по изменению вида разрешенного использования   земельного участка.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 7. Поступило и рассмотрено 435 заявлений граждан и юридических лиц, подготовлено 256 проектов постановлений  по земельным вопросам.</w:t>
      </w:r>
    </w:p>
    <w:p w:rsidR="00151FBE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 8.Организована работа по межведомственному взаимодействию в рамках реализации Федерального закона от 27.07.2010 № 210-ФЗ </w:t>
      </w:r>
    </w:p>
    <w:p w:rsidR="00D80B6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услуг.</w:t>
      </w:r>
    </w:p>
    <w:p w:rsidR="00755032" w:rsidRDefault="00755032" w:rsidP="00D94D1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91F0F" w:rsidRPr="0000384F" w:rsidRDefault="00491F0F" w:rsidP="00755032">
      <w:pPr>
        <w:pStyle w:val="a8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 в сфере</w:t>
      </w:r>
    </w:p>
    <w:p w:rsidR="00491F0F" w:rsidRPr="0000384F" w:rsidRDefault="00491F0F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деятельности: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1. В 2017 году разработаны и утверждены правила землепользования и застройки территорий сельских поселений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Верхнеуфтюгское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Белослудское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Пермогорское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2. Внесены </w:t>
      </w:r>
      <w:proofErr w:type="gramStart"/>
      <w:r w:rsidRPr="0000384F">
        <w:rPr>
          <w:rFonts w:ascii="Times New Roman" w:hAnsi="Times New Roman" w:cs="Times New Roman"/>
          <w:sz w:val="28"/>
          <w:szCs w:val="28"/>
        </w:rPr>
        <w:t>поправки</w:t>
      </w:r>
      <w:proofErr w:type="gramEnd"/>
      <w:r w:rsidRPr="0000384F">
        <w:rPr>
          <w:rFonts w:ascii="Times New Roman" w:hAnsi="Times New Roman" w:cs="Times New Roman"/>
          <w:sz w:val="28"/>
          <w:szCs w:val="28"/>
        </w:rPr>
        <w:t xml:space="preserve"> и корректировки в правила землепользования и застройки сельских поселений МО «Алексеевское»,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Телеговское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3. Разработаны и утверждены нормативы градостроительного проектирования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муниципального района и всех муниципальных образований поселений входящих в его состав.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4. Предоставлено муниципальных услуг в градостроительной деятельности: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выдача разрешений на строительство 100 ед.;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выдача градостроительных планов земельных участков 84 ед.;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выдача разрешений на ввод объектов в эксплуатацию 40 ед.;</w:t>
      </w:r>
    </w:p>
    <w:p w:rsidR="005D2568" w:rsidRPr="00D94D1D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5. Выдано 2 разрешения на установку и эксплуатацию рекламной конструкции.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Сравнительный  анализ поступления арендной платы</w:t>
      </w:r>
    </w:p>
    <w:p w:rsidR="00491F0F" w:rsidRPr="00D80B6F" w:rsidRDefault="00491F0F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 xml:space="preserve"> от сдачи в аренду муниципального имущества за 2010-2017 годы.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-336226</wp:posOffset>
            </wp:positionH>
            <wp:positionV relativeFrom="paragraph">
              <wp:posOffset>37912</wp:posOffset>
            </wp:positionV>
            <wp:extent cx="6359985" cy="2110902"/>
            <wp:effectExtent l="0" t="0" r="2715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BE" w:rsidRDefault="00151FBE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Default="00151FBE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Default="00151FBE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Default="00151FBE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Default="00151FBE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1D" w:rsidRDefault="00D94D1D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1D" w:rsidRDefault="00D94D1D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1D" w:rsidRDefault="00D94D1D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1D" w:rsidRDefault="00D94D1D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1D" w:rsidRDefault="00D94D1D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F0F" w:rsidRPr="00151FBE" w:rsidRDefault="00491F0F" w:rsidP="000038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поступления арендной платы  за земельные </w:t>
      </w:r>
      <w:r w:rsidR="00D8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84F">
        <w:rPr>
          <w:rFonts w:ascii="Times New Roman" w:hAnsi="Times New Roman" w:cs="Times New Roman"/>
          <w:b/>
          <w:sz w:val="28"/>
          <w:szCs w:val="28"/>
        </w:rPr>
        <w:t xml:space="preserve">участки, государственная собственность на которые не разграничена за </w:t>
      </w:r>
      <w:r w:rsidR="00D8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84F">
        <w:rPr>
          <w:rFonts w:ascii="Times New Roman" w:hAnsi="Times New Roman" w:cs="Times New Roman"/>
          <w:b/>
          <w:sz w:val="28"/>
          <w:szCs w:val="28"/>
        </w:rPr>
        <w:t>2010-2017 годы</w:t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A26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164465</wp:posOffset>
            </wp:positionV>
            <wp:extent cx="6791325" cy="2581275"/>
            <wp:effectExtent l="0" t="0" r="0" b="0"/>
            <wp:wrapNone/>
            <wp:docPr id="5227" name="Объект 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91F0F" w:rsidRPr="0000384F" w:rsidRDefault="00491F0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Pr="00AF49C8" w:rsidRDefault="0000384F" w:rsidP="000038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80B6F" w:rsidRDefault="00D80B6F" w:rsidP="00151FB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0B6F" w:rsidRDefault="00D80B6F" w:rsidP="000038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80B6F" w:rsidRDefault="00D80B6F" w:rsidP="000038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26A54" w:rsidRDefault="00A26A54" w:rsidP="00D80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26A54" w:rsidRDefault="00A26A54" w:rsidP="00D80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26A54" w:rsidRDefault="00A26A54" w:rsidP="00D80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26A54" w:rsidRDefault="00A26A54" w:rsidP="00755032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80B6F" w:rsidRPr="00D80B6F" w:rsidRDefault="00D80B6F" w:rsidP="00D80B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80B6F">
        <w:rPr>
          <w:rFonts w:ascii="Times New Roman" w:hAnsi="Times New Roman" w:cs="Times New Roman"/>
          <w:b/>
          <w:bCs/>
          <w:sz w:val="27"/>
          <w:szCs w:val="27"/>
        </w:rPr>
        <w:t>ГРАЖДАНСКАЯ ОБОРОНА</w:t>
      </w:r>
    </w:p>
    <w:p w:rsidR="00D80B6F" w:rsidRDefault="00D80B6F" w:rsidP="000038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0384F" w:rsidRPr="00755032" w:rsidRDefault="0000384F" w:rsidP="00003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bCs/>
          <w:sz w:val="28"/>
          <w:szCs w:val="28"/>
        </w:rPr>
        <w:t xml:space="preserve">В 2017 году </w:t>
      </w:r>
      <w:r w:rsidRPr="00755032">
        <w:rPr>
          <w:rFonts w:ascii="Times New Roman" w:hAnsi="Times New Roman" w:cs="Times New Roman"/>
          <w:sz w:val="28"/>
          <w:szCs w:val="28"/>
        </w:rPr>
        <w:t xml:space="preserve">проведены организационные и профилактические мероприятия, направленные на предупреждение и ликвидацию чрезвычайных ситуаций, обеспечение пожарной безопасности и безопасности людей на водных объектах. </w:t>
      </w:r>
    </w:p>
    <w:p w:rsidR="0000384F" w:rsidRPr="00755032" w:rsidRDefault="0000384F" w:rsidP="0000384F">
      <w:pPr>
        <w:pStyle w:val="Style12"/>
        <w:widowControl/>
        <w:tabs>
          <w:tab w:val="left" w:pos="1015"/>
        </w:tabs>
        <w:spacing w:line="240" w:lineRule="auto"/>
        <w:ind w:right="26" w:firstLine="540"/>
        <w:rPr>
          <w:rStyle w:val="FontStyle21"/>
        </w:rPr>
      </w:pPr>
      <w:r w:rsidRPr="00755032">
        <w:rPr>
          <w:rStyle w:val="FontStyle21"/>
        </w:rPr>
        <w:t>Вместе с тем в 2017 году, по сравнению с 2016 годом, допущено увеличение количества пожаров и гибели людей на пожарах, травмированных при ДТП, количества загораний и аварий на объектах водоснабжения.</w:t>
      </w:r>
    </w:p>
    <w:p w:rsidR="0000384F" w:rsidRPr="00755032" w:rsidRDefault="0000384F" w:rsidP="00003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>В 2017 году на территории МО «</w:t>
      </w:r>
      <w:proofErr w:type="spellStart"/>
      <w:r w:rsidRPr="00755032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755032">
        <w:rPr>
          <w:rFonts w:ascii="Times New Roman" w:hAnsi="Times New Roman" w:cs="Times New Roman"/>
          <w:sz w:val="28"/>
          <w:szCs w:val="28"/>
        </w:rPr>
        <w:t xml:space="preserve"> муниципальный район» произошло 3 чрезвычайных ситуаций, связанных с материальным ущербом.</w:t>
      </w:r>
    </w:p>
    <w:p w:rsidR="0000384F" w:rsidRPr="00755032" w:rsidRDefault="0000384F" w:rsidP="00003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 xml:space="preserve">Первая ЧС произошла 11 мая 2017 года в результате повреждения льдом барж понтонной переправы «Чаща – </w:t>
      </w:r>
      <w:proofErr w:type="spellStart"/>
      <w:r w:rsidRPr="00755032">
        <w:rPr>
          <w:rFonts w:ascii="Times New Roman" w:hAnsi="Times New Roman" w:cs="Times New Roman"/>
          <w:sz w:val="28"/>
          <w:szCs w:val="28"/>
        </w:rPr>
        <w:t>Березонаволок</w:t>
      </w:r>
      <w:proofErr w:type="spellEnd"/>
      <w:r w:rsidRPr="00755032">
        <w:rPr>
          <w:rFonts w:ascii="Times New Roman" w:hAnsi="Times New Roman" w:cs="Times New Roman"/>
          <w:sz w:val="28"/>
          <w:szCs w:val="28"/>
        </w:rPr>
        <w:t>» на р. Уфтюга. Для ликвидации ЧС из средств регионального бюджета было выделено 5 млн. 994 тыс. руб. для строительства моста. 7 сентября 2017 года низководный мост через р. Уфтюга был сдан в эксплуатацию.</w:t>
      </w:r>
    </w:p>
    <w:p w:rsidR="0000384F" w:rsidRPr="00755032" w:rsidRDefault="0000384F" w:rsidP="000038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 xml:space="preserve">Вторая ЧС произошла 21 июня 2017г. В результате пожара огнем был уничтожен  12 квартирный жилой дом в  д. </w:t>
      </w:r>
      <w:proofErr w:type="spellStart"/>
      <w:r w:rsidRPr="00755032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 w:rsidRPr="00755032">
        <w:rPr>
          <w:rFonts w:ascii="Times New Roman" w:hAnsi="Times New Roman" w:cs="Times New Roman"/>
          <w:sz w:val="28"/>
          <w:szCs w:val="28"/>
        </w:rPr>
        <w:t>, МО «Алексеевское»</w:t>
      </w:r>
      <w:r w:rsidRPr="00755032">
        <w:rPr>
          <w:rFonts w:ascii="Times New Roman" w:hAnsi="Times New Roman" w:cs="Times New Roman"/>
          <w:bCs/>
          <w:sz w:val="28"/>
          <w:szCs w:val="28"/>
        </w:rPr>
        <w:t>. Без  крова  осталось 12 семей, 31 человек, в т.ч. 9 детей.</w:t>
      </w:r>
    </w:p>
    <w:p w:rsidR="0000384F" w:rsidRPr="00755032" w:rsidRDefault="0000384F" w:rsidP="00003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>Третья ЧС произошла летом 2017 года. В результате продолжительных дождей и переувлажнения почвы произошла гибель посевов сельскохозяйственных культур в 9 крестьянских и фермерских хозяйствах на площади 104 га.  Общая сумма ущерба составила более 5,0 млн. рублей (5460,447 тыс. рублей).</w:t>
      </w:r>
    </w:p>
    <w:p w:rsidR="0000384F" w:rsidRPr="00755032" w:rsidRDefault="0000384F" w:rsidP="0000384F">
      <w:pPr>
        <w:spacing w:after="0" w:line="240" w:lineRule="auto"/>
        <w:ind w:firstLine="540"/>
        <w:jc w:val="both"/>
        <w:rPr>
          <w:rStyle w:val="FontStyle21"/>
        </w:rPr>
      </w:pPr>
      <w:r w:rsidRPr="00755032">
        <w:rPr>
          <w:rFonts w:ascii="Times New Roman" w:hAnsi="Times New Roman" w:cs="Times New Roman"/>
          <w:sz w:val="28"/>
          <w:szCs w:val="28"/>
        </w:rPr>
        <w:t>В декабре 2017 года, из средств федерального бюджета, крестьянские хозяйства нашего района получили субсидии: по картофелю в размере 50% от причиненного ущерба и по однолетним культурам  в размер 38%.</w:t>
      </w:r>
    </w:p>
    <w:p w:rsidR="0000384F" w:rsidRPr="00755032" w:rsidRDefault="0000384F" w:rsidP="001552BE">
      <w:pPr>
        <w:spacing w:after="0" w:line="240" w:lineRule="auto"/>
        <w:ind w:right="26" w:firstLine="360"/>
        <w:jc w:val="both"/>
        <w:rPr>
          <w:rFonts w:ascii="Times New Roman" w:hAnsi="Times New Roman" w:cs="Times New Roman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384F" w:rsidRPr="0000384F" w:rsidRDefault="00482A54" w:rsidP="00A26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766A95" w:rsidRPr="00766A95" w:rsidRDefault="00766A95" w:rsidP="00766A95">
      <w:pPr>
        <w:ind w:firstLine="567"/>
        <w:jc w:val="center"/>
        <w:rPr>
          <w:bCs/>
          <w:sz w:val="28"/>
          <w:szCs w:val="28"/>
        </w:rPr>
      </w:pPr>
      <w:r w:rsidRPr="00766A95">
        <w:rPr>
          <w:b/>
          <w:bCs/>
          <w:sz w:val="28"/>
          <w:szCs w:val="28"/>
        </w:rPr>
        <w:t xml:space="preserve">Основные направления </w:t>
      </w:r>
      <w:r w:rsidRPr="00766A95">
        <w:rPr>
          <w:rFonts w:ascii="Times New Roman" w:hAnsi="Times New Roman" w:cs="Times New Roman"/>
          <w:b/>
          <w:bCs/>
          <w:sz w:val="28"/>
          <w:szCs w:val="28"/>
        </w:rPr>
        <w:t>социальной политики района:</w:t>
      </w:r>
    </w:p>
    <w:p w:rsidR="00766A95" w:rsidRPr="00766A95" w:rsidRDefault="00766A95" w:rsidP="00766A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A95">
        <w:rPr>
          <w:rFonts w:ascii="Times New Roman" w:hAnsi="Times New Roman" w:cs="Times New Roman"/>
          <w:bCs/>
          <w:sz w:val="28"/>
          <w:szCs w:val="28"/>
        </w:rPr>
        <w:t xml:space="preserve">- семейная политика и профилактика семейного неблагополучия; </w:t>
      </w:r>
    </w:p>
    <w:p w:rsidR="00000000" w:rsidRPr="00766A95" w:rsidRDefault="00766A95" w:rsidP="00766A9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81054" w:rsidRPr="00766A95">
        <w:rPr>
          <w:rFonts w:ascii="Times New Roman" w:hAnsi="Times New Roman" w:cs="Times New Roman"/>
          <w:bCs/>
          <w:sz w:val="28"/>
          <w:szCs w:val="28"/>
        </w:rPr>
        <w:t xml:space="preserve">молодежная политика и профилактика правонарушений, употребления </w:t>
      </w:r>
      <w:proofErr w:type="spellStart"/>
      <w:r w:rsidR="00681054" w:rsidRPr="00766A95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681054" w:rsidRPr="00766A95">
        <w:rPr>
          <w:rFonts w:ascii="Times New Roman" w:hAnsi="Times New Roman" w:cs="Times New Roman"/>
          <w:bCs/>
          <w:sz w:val="28"/>
          <w:szCs w:val="28"/>
        </w:rPr>
        <w:t xml:space="preserve"> веществ;</w:t>
      </w:r>
    </w:p>
    <w:p w:rsidR="00000000" w:rsidRPr="00766A95" w:rsidRDefault="00681054" w:rsidP="00766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работа по патриотическому воспитанию граждан и допризывной подготовке молодежи, </w:t>
      </w:r>
    </w:p>
    <w:p w:rsidR="00766A95" w:rsidRPr="00766A95" w:rsidRDefault="00766A95" w:rsidP="00766A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A95">
        <w:rPr>
          <w:rFonts w:ascii="Times New Roman" w:hAnsi="Times New Roman" w:cs="Times New Roman"/>
          <w:bCs/>
          <w:sz w:val="28"/>
          <w:szCs w:val="28"/>
        </w:rPr>
        <w:t>- физическая культура и спортивно-массовая работа;</w:t>
      </w:r>
    </w:p>
    <w:p w:rsidR="00766A95" w:rsidRPr="00766A95" w:rsidRDefault="00766A95" w:rsidP="00766A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A95">
        <w:rPr>
          <w:rFonts w:ascii="Times New Roman" w:hAnsi="Times New Roman" w:cs="Times New Roman"/>
          <w:bCs/>
          <w:sz w:val="28"/>
          <w:szCs w:val="28"/>
        </w:rPr>
        <w:t xml:space="preserve">- работа с лицами с ограниченными возможностями здоровья </w:t>
      </w:r>
    </w:p>
    <w:p w:rsidR="00766A95" w:rsidRDefault="00766A95" w:rsidP="00766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A95" w:rsidRDefault="00766A95" w:rsidP="00766A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политика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В 2017 году на территории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 зарегистрировано 1440 человек в возрасте 14-30 лет, относящихся к категории молодежи. Что составляет 12% от общей численности населения района. За год численность молодежи снизилась на 200 чел. В целом численность молодежи с 2012 года уменьшилась на 30% (с 2080 чел. до 1440 чел.). Основные причины – мало возможностей найти интересную работу, получить благоустроенное жилье. Поэтому примерно 80% выпускников ВУЗов не возвращаются в район.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Реализация молодежной политики осуществляется в рамках муниципальной программы «Патриотическое воспитание, развитие физической культуры, спорта и повышение эффективности реализации молодежной политики в МО «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на 2014 – 2020 годы». На данную Программу в 2017 году из бюджета выделено 502,7 тыс. рублей. 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Расходы бюджета на реализацию молодежной политики в расчете на 1 молодого человека  по сравнению с 2016 годом увеличились на 35% (со 125, 8 руб./чел. до 170 руб./чел.).  Это увеличение в 2017 году связано с началом реализации муниципальной программы МО «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 «Профилактика правонарушений в МО «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 на 2017 - 2020 годы» (2017 год – 45 тыс. руб.) и уменьшением численности молодежи в районе.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:rsidR="00482A54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</w:t>
      </w:r>
      <w:r w:rsidR="00482A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84F">
        <w:rPr>
          <w:rFonts w:ascii="Times New Roman" w:hAnsi="Times New Roman" w:cs="Times New Roman"/>
          <w:sz w:val="28"/>
          <w:szCs w:val="28"/>
        </w:rPr>
        <w:t xml:space="preserve">На реализацию  подпрограммы № 2 «Семья и молодежь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района»  в 2017 году из бюджета МО «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выделено 60,7 тыс. рублей. Дополнительно на реализацию социальных проектов привлечено 45 тыс. из областного бюджета. Профинансированы проект Совета отцов «Время выбирать будущее!» и проект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Черевковской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школы «Приходите в гости к нам!». Из внебюджетных источников привлечено 50 тыс. руб. (на проведение Рождественского бала главы).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00384F" w:rsidRPr="0000384F">
        <w:rPr>
          <w:rFonts w:ascii="Times New Roman" w:hAnsi="Times New Roman" w:cs="Times New Roman"/>
          <w:sz w:val="28"/>
          <w:szCs w:val="28"/>
        </w:rPr>
        <w:t>акже из областного бюджета на поддержку деятельности ресурсного центра для молодежи в с. Красноборск получена субсидия в размере 170,0 тыс. рублей.</w:t>
      </w:r>
      <w:proofErr w:type="gram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На базе ресурсного центра в 2017 году проведено 27 мероприятий различной направленности, реализованы 2 проекта, создан клуб молодежи с ограниченными возможностями здоровья «Импульс». Охват деятельностью ресурсного центра в 2017 году составил почти 900 человек. 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В реестр детских и молодежных общественных организаций входят 19 объединений различной направленности. Из волонтерских объединений наиболее активно работает отряд «Волонтер»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средней школы. В его составе более 60 активных представителей молодежи. С их участием проводятся спортивные соревнования, молодежные акции, районные мероприятия.  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Наиболее крупные мероприятия для молодежи в 2017 году: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Рождественский бал главы;</w:t>
      </w:r>
    </w:p>
    <w:p w:rsidR="00151FBE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lastRenderedPageBreak/>
        <w:t>- Районная акция «Гражданин России», посвященная торжественному вручению паспортов 14 летним жителям района;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- районный конкурс «Лидер </w:t>
      </w:r>
      <w:r w:rsidRPr="0000384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0384F">
        <w:rPr>
          <w:rFonts w:ascii="Times New Roman" w:hAnsi="Times New Roman" w:cs="Times New Roman"/>
          <w:sz w:val="28"/>
          <w:szCs w:val="28"/>
        </w:rPr>
        <w:t xml:space="preserve"> века»;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День молодежи;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анкетирование к исследованию «Молодежь и выборы»;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районные интеллектуальные игры;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- экологическая волонтерская акция в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Шеломя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молодежная акция-опрос, посвященная 100-летию революции;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- три акции «Военные мемориалы» по уходу за захоронением венгерских военнопленных в д.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Усть-Канза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>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Районный конкурс рисунков «Мы живем в Архангельской области!».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В течение 2017 года проходили традиционные молодежные акции: «Малютка» (вручение поздравлений родителям новорожденных); «Молодая семья» (вручение поздравительных адресов молодоженам). 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Было организовано участие молодежи в мероприятиях областного значения: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VI Архангельский международный форум молодежи «Команда 29»;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областная добровольческая акция «Неделя добра»;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- </w:t>
      </w:r>
      <w:r w:rsidRPr="000038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0384F">
        <w:rPr>
          <w:rFonts w:ascii="Times New Roman" w:hAnsi="Times New Roman" w:cs="Times New Roman"/>
          <w:sz w:val="28"/>
          <w:szCs w:val="28"/>
        </w:rPr>
        <w:t xml:space="preserve"> форум  молодых политиков Архангельской области «Новая реальность», </w:t>
      </w:r>
    </w:p>
    <w:p w:rsidR="00482A54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>- социологический опрос молодежи Архангельской области.</w:t>
      </w:r>
    </w:p>
    <w:p w:rsidR="00482A54" w:rsidRPr="00151FBE" w:rsidRDefault="00482A54" w:rsidP="00151FB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54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Задачу профилактики правонарушений и пропаганды здорового образа жизни решала муниципальная Программа</w:t>
      </w:r>
      <w:r w:rsidR="0000384F" w:rsidRPr="0000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84F" w:rsidRPr="000038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384F" w:rsidRPr="0000384F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в МО «</w:t>
      </w:r>
      <w:proofErr w:type="spellStart"/>
      <w:r w:rsidR="0000384F" w:rsidRPr="0000384F">
        <w:rPr>
          <w:rFonts w:ascii="Times New Roman" w:hAnsi="Times New Roman" w:cs="Times New Roman"/>
          <w:bCs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 на 2017 - 2020 годы».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В ее рамках было организовано участие в проведении 1-го и 2-го этапов Всероссийской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смертью», выпускалась социальная реклама, которая распространялась на различных молодежных мероприятиях, в с. Красноборск проведена акция «Скажи наркотикам НЕТ», приуроченная </w:t>
      </w:r>
      <w:proofErr w:type="gramStart"/>
      <w:r w:rsidR="0000384F" w:rsidRPr="000038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Дню борьбы с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наркозависимостью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384F" w:rsidRPr="000038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Дню борьбы с терроризмом проведена акция «Будьте бдительны!» По итогам года состоялась 1-я районная конференция по вопросам профилактики, выпущен сборник материалов и буклет.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Всего по концу года на учете в КДН  и ЗП состоят 27 подростков, в списке семей, находящихся в социально-опасном положении (СОП) находятся 53 семьи, в них 121 несовершеннолетний. Также 11 несовершеннолетних состоят на учете в органе опеки.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Продолжает действовать программа «Обеспечение жильем молодых семей в МО «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муниципальный район» на 2014-2020 годы». Зарегистрировано 46 семей-участниц программ. В 2017 году социальную выплату в объеме 535,5 тыс. рублей получила многодетная семья Овсянниковых.  </w:t>
      </w:r>
    </w:p>
    <w:p w:rsidR="00151FBE" w:rsidRDefault="00151FBE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Патриотическое воспитание молодежи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          На мероприятия подпрограммы «Патриотическое воспитание и допризывная подготовка граждан» израсходовано 45 тыс. рублей. Организованно прошли </w:t>
      </w:r>
      <w:r w:rsidRPr="0000384F">
        <w:rPr>
          <w:rFonts w:ascii="Times New Roman" w:hAnsi="Times New Roman" w:cs="Times New Roman"/>
          <w:bCs/>
          <w:iCs/>
          <w:sz w:val="28"/>
          <w:szCs w:val="28"/>
        </w:rPr>
        <w:t>межрайонная военно-тактическая игра «Спецназ»,  смотр почетных караулов,  «День памяти и скорби» (22 июня),</w:t>
      </w:r>
      <w:r w:rsidRPr="0000384F">
        <w:rPr>
          <w:rFonts w:ascii="Times New Roman" w:hAnsi="Times New Roman" w:cs="Times New Roman"/>
          <w:sz w:val="28"/>
          <w:szCs w:val="28"/>
        </w:rPr>
        <w:t xml:space="preserve"> </w:t>
      </w:r>
      <w:r w:rsidRPr="0000384F">
        <w:rPr>
          <w:rFonts w:ascii="Times New Roman" w:hAnsi="Times New Roman" w:cs="Times New Roman"/>
          <w:bCs/>
          <w:iCs/>
          <w:sz w:val="28"/>
          <w:szCs w:val="28"/>
        </w:rPr>
        <w:t xml:space="preserve">учебно-полевые сборы учащихся, </w:t>
      </w:r>
      <w:r w:rsidRPr="0000384F">
        <w:rPr>
          <w:rFonts w:ascii="Times New Roman" w:hAnsi="Times New Roman" w:cs="Times New Roman"/>
          <w:sz w:val="28"/>
          <w:szCs w:val="28"/>
        </w:rPr>
        <w:t>районный слет «День призывника».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 Дню Победы  организовано участие молодежи района во Всероссийских акциях «Бессмертный полк» (320 участников)  и «Георгиевская ленточка».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  </w:t>
      </w:r>
      <w:r w:rsidR="00482A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384F">
        <w:rPr>
          <w:rFonts w:ascii="Times New Roman" w:hAnsi="Times New Roman" w:cs="Times New Roman"/>
          <w:sz w:val="28"/>
          <w:szCs w:val="28"/>
        </w:rPr>
        <w:t xml:space="preserve">Совместно с местным отделением Архангельской РОО «Союза казаков России» реализуется план военно-патриотической, спортивной работы с молодежью. К юбилею Архангельской области подготовлен видеофильм «Казачество на Севере» о патриотах-землепроходцах: </w:t>
      </w:r>
      <w:proofErr w:type="gramStart"/>
      <w:r w:rsidRPr="0000384F">
        <w:rPr>
          <w:rFonts w:ascii="Times New Roman" w:hAnsi="Times New Roman" w:cs="Times New Roman"/>
          <w:sz w:val="28"/>
          <w:szCs w:val="28"/>
        </w:rPr>
        <w:t>Дежневе</w:t>
      </w:r>
      <w:proofErr w:type="gramEnd"/>
      <w:r w:rsidRPr="0000384F">
        <w:rPr>
          <w:rFonts w:ascii="Times New Roman" w:hAnsi="Times New Roman" w:cs="Times New Roman"/>
          <w:sz w:val="28"/>
          <w:szCs w:val="28"/>
        </w:rPr>
        <w:t>, Атласове, Ермаке, Хабарове.</w:t>
      </w:r>
      <w:r w:rsidRPr="0000384F">
        <w:rPr>
          <w:rFonts w:ascii="Times New Roman" w:hAnsi="Times New Roman" w:cs="Times New Roman"/>
          <w:bCs/>
          <w:sz w:val="28"/>
          <w:szCs w:val="28"/>
        </w:rPr>
        <w:t xml:space="preserve">  Организацией казаков проведены несколько военно-спортивных соревнований для юных патриотов.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Продолжена совместная деятельность с местным отделением РОО «Боевое братство». </w:t>
      </w:r>
      <w:r w:rsidR="0000384F" w:rsidRPr="0000384F">
        <w:rPr>
          <w:rFonts w:ascii="Times New Roman" w:hAnsi="Times New Roman" w:cs="Times New Roman"/>
          <w:bCs/>
          <w:sz w:val="28"/>
          <w:szCs w:val="28"/>
        </w:rPr>
        <w:t>При участии прихода Свято-Троицкого храма с. Красноборска организованы встречи с представителями РОО «Боевое братство», беседы с учащимися школ, концерты, обучающие занятия по военно-тактическим дисциплинам.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0384F" w:rsidRPr="0000384F">
        <w:rPr>
          <w:rFonts w:ascii="Times New Roman" w:hAnsi="Times New Roman" w:cs="Times New Roman"/>
          <w:bCs/>
          <w:sz w:val="28"/>
          <w:szCs w:val="28"/>
        </w:rPr>
        <w:t>В ноябре 2017 года отделом по делам молодежи подготовлен прое</w:t>
      </w:r>
      <w:proofErr w:type="gramStart"/>
      <w:r w:rsidR="0000384F" w:rsidRPr="0000384F">
        <w:rPr>
          <w:rFonts w:ascii="Times New Roman" w:hAnsi="Times New Roman" w:cs="Times New Roman"/>
          <w:bCs/>
          <w:sz w:val="28"/>
          <w:szCs w:val="28"/>
        </w:rPr>
        <w:t>кт в Пр</w:t>
      </w:r>
      <w:proofErr w:type="gramEnd"/>
      <w:r w:rsidR="0000384F" w:rsidRPr="0000384F">
        <w:rPr>
          <w:rFonts w:ascii="Times New Roman" w:hAnsi="Times New Roman" w:cs="Times New Roman"/>
          <w:bCs/>
          <w:sz w:val="28"/>
          <w:szCs w:val="28"/>
        </w:rPr>
        <w:t xml:space="preserve">езидентский фонд по созданию православного военно-патриотического клуба «Северная Русь». Проект получил Президентский грант в объеме 493,5 тыс. рублей. Реализация проекта началась с января 2018 года.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Инициаторами создания клуба выступили приход Свято-Троицкого храма,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Красноборское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отделение РОО «Боевое братство», местное отделение Северо-Двинской общественной организации Союза казаков России.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Спортивно-массовая  работа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За  2017 год для молодежи района проведено 42 спортивных соревнования по различным видам спорта, в том числе 11 спортивно – массовых мероприятий. Также организовано 20 выездов на различные областные и межрайонные соревнования.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Приоритетными видами спорта являются баскетбол, гиревой спорт, лыжные гонки и хоккей с шайбой. Также в районе культивируются футбол, волейбол, лёгкая атлетика,   настольный теннис, шахматы, русские шашки, армрестлинг. Ежегодно проводится районная спартакиада школьников по группам средних и основных школ по 7 видам спорта. </w:t>
      </w:r>
    </w:p>
    <w:p w:rsidR="00151FBE" w:rsidRPr="00A26A54" w:rsidRDefault="00482A54" w:rsidP="00A26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Как результат проведенной работы, в смотре-конкурсе на лучшую постановку физкультурно-массовой работы среди сельских районов с населением менее 14 тыс. человек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район занял </w:t>
      </w:r>
      <w:r w:rsidR="0000384F" w:rsidRPr="000038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место. Также </w:t>
      </w:r>
      <w:r w:rsidR="0000384F" w:rsidRPr="000038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место район занял в 51-х Беломорских играх и 3 место по итогам Летних спортивных игр.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Поддержка молодежи из числа лиц с ограниченными возможностями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В районе проживают </w:t>
      </w:r>
      <w:proofErr w:type="gramStart"/>
      <w:r w:rsidR="0000384F" w:rsidRPr="0000384F">
        <w:rPr>
          <w:rFonts w:ascii="Times New Roman" w:hAnsi="Times New Roman" w:cs="Times New Roman"/>
          <w:sz w:val="28"/>
          <w:szCs w:val="28"/>
        </w:rPr>
        <w:t>более тысячи инвалидов</w:t>
      </w:r>
      <w:proofErr w:type="gram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различных групп, в том числе 60 детей-инвалидов. Отдел по делам молодежи, семьи и спорта тесно сотрудничает с общественной организацией инвалидов. Для лиц с ограниченными возможностями проводятся спортивные мероприятия. В отделении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детей-инвалидов проведены мастер-классы по изобразительному творчеству для детей и их родителей.  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В 2017 году район включился в реализацию международного (шведско-российского) проекта «Ключи к творчеству!». В апреле  были организованы теоретический семинар «Инклюзивное творчество» и мастер-класс по инклюзивным танцам для специалистов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района, для инвалидов и семей с детьми-инвалидами.  </w:t>
      </w:r>
    </w:p>
    <w:p w:rsidR="0000384F" w:rsidRPr="0000384F" w:rsidRDefault="0000384F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384F">
        <w:rPr>
          <w:rFonts w:ascii="Times New Roman" w:hAnsi="Times New Roman" w:cs="Times New Roman"/>
          <w:sz w:val="28"/>
          <w:szCs w:val="28"/>
        </w:rPr>
        <w:t xml:space="preserve">Осенью 2017 года около 100 художественных работ Анатолия </w:t>
      </w:r>
      <w:proofErr w:type="spellStart"/>
      <w:r w:rsidRPr="0000384F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Pr="0000384F">
        <w:rPr>
          <w:rFonts w:ascii="Times New Roman" w:hAnsi="Times New Roman" w:cs="Times New Roman"/>
          <w:sz w:val="28"/>
          <w:szCs w:val="28"/>
        </w:rPr>
        <w:t xml:space="preserve"> сканированы и отправлены в Архангельск для проведения выставки в библиотеке им. Добролюбова и издания небольшого тиража открыток.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Работа с семьей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В мае 2017 года специальным дипломом «Признательность» поощрены 2 многодетные семьи: семья Худяковых из Красноборска (3 детей) и семья Полушина-Бестужевой из д.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Ершевская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(6 детей).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В июле в рамках проведения Дня семьи, любви и верности общественной медалью «За любовь и верность» поощрены супруги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Слудниковы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 (35 лет в браке) и Пешехоновы (46 лет в браке), получившие известность среди сограждан крепостью семейных устоев, основанных на взаимной любви и верности.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Олег Владимирович Щукин, многодетный отец из Красноборска, награжден областным общественным знаком «За сохранение семейных ценностей».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</w:t>
      </w:r>
      <w:r w:rsidR="0000384F" w:rsidRPr="0000384F"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сентябре проведен районный конкурс  рисунков «Мы живём в Архангельской области!», посвященный юбилею Архангельской области.   В конкурсе приняло участие более 100 человек. 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>В ноябре прошел уже ставший традиционным районный праздник «Искусство быть родителями». В семейном празднике приняли участие 6 многодетных семей.</w:t>
      </w:r>
    </w:p>
    <w:p w:rsidR="0000384F" w:rsidRPr="0000384F" w:rsidRDefault="0000384F" w:rsidP="00482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F">
        <w:rPr>
          <w:rFonts w:ascii="Times New Roman" w:hAnsi="Times New Roman" w:cs="Times New Roman"/>
          <w:b/>
          <w:sz w:val="28"/>
          <w:szCs w:val="28"/>
        </w:rPr>
        <w:t>Развитие спортивно-краеведческого туризма и сохранение историко-культурного наследия района.</w:t>
      </w:r>
    </w:p>
    <w:p w:rsidR="0000384F" w:rsidRPr="0000384F" w:rsidRDefault="00482A54" w:rsidP="000038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Продолжена работа по организации туристических маршрутов спортивно-краеведческой направленности для детей и молодежи: «По Царству Белого гриба», «Зимний день в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Шеломя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 xml:space="preserve">» и др. В рамках маршрута «Тропа Ермака» оборудована летняя стоянка Ермака с навесом и </w:t>
      </w:r>
      <w:proofErr w:type="spellStart"/>
      <w:r w:rsidR="0000384F" w:rsidRPr="0000384F">
        <w:rPr>
          <w:rFonts w:ascii="Times New Roman" w:hAnsi="Times New Roman" w:cs="Times New Roman"/>
          <w:sz w:val="28"/>
          <w:szCs w:val="28"/>
        </w:rPr>
        <w:t>костровищем</w:t>
      </w:r>
      <w:proofErr w:type="spellEnd"/>
      <w:r w:rsidR="0000384F" w:rsidRPr="0000384F">
        <w:rPr>
          <w:rFonts w:ascii="Times New Roman" w:hAnsi="Times New Roman" w:cs="Times New Roman"/>
          <w:sz w:val="28"/>
          <w:szCs w:val="28"/>
        </w:rPr>
        <w:t>. На склонах д. Хмелевская силами молодежи ежегодно готовится трасса для скейтборда, горных лыж и катания на ватрушках. Обеспечивается свободный доступ всех желающих.</w:t>
      </w:r>
    </w:p>
    <w:p w:rsidR="00755032" w:rsidRPr="00755032" w:rsidRDefault="00482A54" w:rsidP="001552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84F" w:rsidRPr="0000384F">
        <w:rPr>
          <w:rFonts w:ascii="Times New Roman" w:hAnsi="Times New Roman" w:cs="Times New Roman"/>
          <w:sz w:val="28"/>
          <w:szCs w:val="28"/>
        </w:rPr>
        <w:t xml:space="preserve">Продолжается работа по историко-культурному и духовно-нравственному воспитанию молодежи. Ежегодно при участии  членов Союза писателей России проходит литературный фестиваль «Земля родная». </w:t>
      </w:r>
    </w:p>
    <w:p w:rsidR="0000384F" w:rsidRDefault="00482A54" w:rsidP="00482A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482A54" w:rsidRPr="00753271" w:rsidRDefault="00482A54" w:rsidP="00482A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00384F" w:rsidRDefault="0000384F" w:rsidP="0000384F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 1 сентября 2017</w:t>
      </w:r>
      <w:r w:rsidRPr="00190ACB">
        <w:rPr>
          <w:rFonts w:ascii="Times New Roman" w:hAnsi="Times New Roman"/>
          <w:i/>
          <w:sz w:val="28"/>
          <w:szCs w:val="28"/>
        </w:rPr>
        <w:t xml:space="preserve"> года все муниципальные </w:t>
      </w:r>
      <w:r>
        <w:rPr>
          <w:rFonts w:ascii="Times New Roman" w:hAnsi="Times New Roman"/>
          <w:i/>
          <w:sz w:val="28"/>
          <w:szCs w:val="28"/>
        </w:rPr>
        <w:t>обще</w:t>
      </w:r>
      <w:r w:rsidRPr="00190ACB">
        <w:rPr>
          <w:rFonts w:ascii="Times New Roman" w:hAnsi="Times New Roman"/>
          <w:i/>
          <w:sz w:val="28"/>
          <w:szCs w:val="28"/>
        </w:rPr>
        <w:t xml:space="preserve">образовательные учреждения приняты межведомственной комиссией по приемке </w:t>
      </w:r>
      <w:r>
        <w:rPr>
          <w:rFonts w:ascii="Times New Roman" w:hAnsi="Times New Roman"/>
          <w:i/>
          <w:sz w:val="28"/>
          <w:szCs w:val="28"/>
        </w:rPr>
        <w:t>обще</w:t>
      </w:r>
      <w:r w:rsidRPr="00190ACB">
        <w:rPr>
          <w:rFonts w:ascii="Times New Roman" w:hAnsi="Times New Roman"/>
          <w:i/>
          <w:sz w:val="28"/>
          <w:szCs w:val="28"/>
        </w:rPr>
        <w:t xml:space="preserve">образовательных учреждений к началу нового учебного года. </w:t>
      </w:r>
    </w:p>
    <w:p w:rsidR="0000384F" w:rsidRPr="00E37A31" w:rsidRDefault="0000384F" w:rsidP="0000384F">
      <w:pPr>
        <w:pStyle w:val="40"/>
        <w:shd w:val="clear" w:color="auto" w:fill="auto"/>
        <w:ind w:firstLine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37A31">
        <w:rPr>
          <w:rFonts w:ascii="Times New Roman" w:hAnsi="Times New Roman" w:cs="Times New Roman"/>
        </w:rPr>
        <w:t>Постановлением главы МО "</w:t>
      </w:r>
      <w:proofErr w:type="spellStart"/>
      <w:r w:rsidRPr="00E37A31">
        <w:rPr>
          <w:rFonts w:ascii="Times New Roman" w:hAnsi="Times New Roman" w:cs="Times New Roman"/>
        </w:rPr>
        <w:t>Красноборский</w:t>
      </w:r>
      <w:proofErr w:type="spellEnd"/>
      <w:r w:rsidRPr="00E37A31">
        <w:rPr>
          <w:rFonts w:ascii="Times New Roman" w:hAnsi="Times New Roman" w:cs="Times New Roman"/>
        </w:rPr>
        <w:t xml:space="preserve"> муниципальный район" от 14 ноября 2017 года № 524 "О реорганизации образовательных учреждений" определено - провести реорганизацию МБОУ "</w:t>
      </w:r>
      <w:proofErr w:type="spellStart"/>
      <w:r w:rsidRPr="00E37A31">
        <w:rPr>
          <w:rFonts w:ascii="Times New Roman" w:hAnsi="Times New Roman" w:cs="Times New Roman"/>
        </w:rPr>
        <w:t>Красноборская</w:t>
      </w:r>
      <w:proofErr w:type="spellEnd"/>
      <w:r w:rsidRPr="00E37A31">
        <w:rPr>
          <w:rFonts w:ascii="Times New Roman" w:hAnsi="Times New Roman" w:cs="Times New Roman"/>
        </w:rPr>
        <w:t xml:space="preserve"> средняя школа" в форме присоединения к нему МБОУ "Комсомольская школа".</w:t>
      </w:r>
    </w:p>
    <w:p w:rsidR="0000384F" w:rsidRPr="00190ACB" w:rsidRDefault="0000384F" w:rsidP="0000384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ACB">
        <w:rPr>
          <w:rFonts w:ascii="Times New Roman" w:hAnsi="Times New Roman"/>
          <w:sz w:val="28"/>
          <w:szCs w:val="28"/>
        </w:rPr>
        <w:t xml:space="preserve">Управление образования осуществляет координацию и контроль деятельности находящихся в его ведении </w:t>
      </w:r>
      <w:r>
        <w:rPr>
          <w:rFonts w:ascii="Times New Roman" w:hAnsi="Times New Roman"/>
          <w:sz w:val="28"/>
          <w:szCs w:val="28"/>
        </w:rPr>
        <w:t>9</w:t>
      </w:r>
      <w:r w:rsidRPr="00190ACB">
        <w:rPr>
          <w:rFonts w:ascii="Times New Roman" w:hAnsi="Times New Roman"/>
          <w:sz w:val="28"/>
          <w:szCs w:val="28"/>
        </w:rPr>
        <w:t xml:space="preserve"> муниципальных учреждений (юридических лиц):</w:t>
      </w:r>
    </w:p>
    <w:p w:rsidR="0000384F" w:rsidRPr="00190ACB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Pr="00190ACB">
        <w:rPr>
          <w:rFonts w:ascii="Times New Roman" w:hAnsi="Times New Roman" w:cs="Times New Roman"/>
          <w:sz w:val="28"/>
          <w:szCs w:val="28"/>
        </w:rPr>
        <w:t xml:space="preserve">   общеобразовательных  учреждений  (4 средних  школы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190ACB">
        <w:rPr>
          <w:rFonts w:ascii="Times New Roman" w:hAnsi="Times New Roman" w:cs="Times New Roman"/>
          <w:sz w:val="28"/>
          <w:szCs w:val="28"/>
        </w:rPr>
        <w:t xml:space="preserve">  основных  школы, 1 начальная школа);</w:t>
      </w:r>
    </w:p>
    <w:p w:rsidR="0000384F" w:rsidRPr="00190ACB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>- 1 информационно-методический центр.</w:t>
      </w:r>
    </w:p>
    <w:p w:rsidR="0000384F" w:rsidRPr="00190ACB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 xml:space="preserve">Все  они  в  своем  составе  </w:t>
      </w:r>
      <w:r w:rsidRPr="00A67FEC">
        <w:rPr>
          <w:rFonts w:ascii="Times New Roman" w:hAnsi="Times New Roman" w:cs="Times New Roman"/>
          <w:sz w:val="28"/>
          <w:szCs w:val="28"/>
        </w:rPr>
        <w:t>имеют 27 структурных</w:t>
      </w:r>
      <w:r w:rsidRPr="00190ACB">
        <w:rPr>
          <w:rFonts w:ascii="Times New Roman" w:hAnsi="Times New Roman" w:cs="Times New Roman"/>
          <w:sz w:val="28"/>
          <w:szCs w:val="28"/>
        </w:rPr>
        <w:t xml:space="preserve"> подразделений:</w:t>
      </w:r>
    </w:p>
    <w:p w:rsidR="0000384F" w:rsidRPr="00190ACB" w:rsidRDefault="0000384F" w:rsidP="00003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90AC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бщеобразовательных учреждений (3 начальных школы, 3</w:t>
      </w:r>
      <w:r w:rsidRPr="00190ACB">
        <w:rPr>
          <w:rFonts w:ascii="Times New Roman" w:hAnsi="Times New Roman" w:cs="Times New Roman"/>
          <w:sz w:val="28"/>
          <w:szCs w:val="28"/>
        </w:rPr>
        <w:t xml:space="preserve"> основных школы);</w:t>
      </w:r>
    </w:p>
    <w:p w:rsidR="0000384F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FEC">
        <w:rPr>
          <w:rFonts w:ascii="Times New Roman" w:hAnsi="Times New Roman" w:cs="Times New Roman"/>
          <w:sz w:val="28"/>
          <w:szCs w:val="28"/>
        </w:rPr>
        <w:t xml:space="preserve">17 </w:t>
      </w:r>
      <w:r w:rsidRPr="00190ACB">
        <w:rPr>
          <w:rFonts w:ascii="Times New Roman" w:hAnsi="Times New Roman" w:cs="Times New Roman"/>
          <w:sz w:val="28"/>
          <w:szCs w:val="28"/>
        </w:rPr>
        <w:t>детских дошкольных учреждений;</w:t>
      </w:r>
    </w:p>
    <w:p w:rsidR="0000384F" w:rsidRPr="00190ACB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консультационный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школа";</w:t>
      </w:r>
    </w:p>
    <w:p w:rsidR="0000384F" w:rsidRPr="00190ACB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>- центр дополнительного образования для детей;</w:t>
      </w:r>
    </w:p>
    <w:p w:rsidR="0000384F" w:rsidRPr="00190ACB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Pr="00190ACB">
        <w:rPr>
          <w:rFonts w:ascii="Times New Roman" w:hAnsi="Times New Roman" w:cs="Times New Roman"/>
          <w:sz w:val="28"/>
          <w:szCs w:val="28"/>
        </w:rPr>
        <w:t xml:space="preserve">  оздоровительный  лагерь;</w:t>
      </w:r>
    </w:p>
    <w:p w:rsidR="0000384F" w:rsidRPr="00190ACB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ACB">
        <w:rPr>
          <w:rFonts w:ascii="Times New Roman" w:hAnsi="Times New Roman" w:cs="Times New Roman"/>
          <w:sz w:val="28"/>
          <w:szCs w:val="28"/>
        </w:rPr>
        <w:t xml:space="preserve">-  детская юношеская спортивная школа,  </w:t>
      </w:r>
    </w:p>
    <w:p w:rsidR="0000384F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</w:t>
      </w:r>
      <w:r w:rsidRPr="00190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ACB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190ACB">
        <w:rPr>
          <w:rFonts w:ascii="Times New Roman" w:hAnsi="Times New Roman" w:cs="Times New Roman"/>
          <w:sz w:val="28"/>
          <w:szCs w:val="28"/>
        </w:rPr>
        <w:t xml:space="preserve">  корта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CB">
        <w:rPr>
          <w:rFonts w:ascii="Times New Roman" w:hAnsi="Times New Roman" w:cs="Times New Roman"/>
          <w:sz w:val="28"/>
          <w:szCs w:val="28"/>
        </w:rPr>
        <w:t>(Куликово, Красноборск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190ACB">
        <w:rPr>
          <w:rFonts w:ascii="Times New Roman" w:hAnsi="Times New Roman" w:cs="Times New Roman"/>
          <w:sz w:val="28"/>
          <w:szCs w:val="28"/>
        </w:rPr>
        <w:t>),   лыжная  база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ACB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190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84F" w:rsidRDefault="0000384F" w:rsidP="000038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района функционируют 2 интерната:</w:t>
      </w:r>
    </w:p>
    <w:p w:rsidR="0000384F" w:rsidRDefault="0000384F" w:rsidP="000038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Верхнеуфтюгская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им. Д.И. Плакидина», в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F67C2">
        <w:rPr>
          <w:rFonts w:ascii="Times New Roman" w:eastAsia="Times New Roman" w:hAnsi="Times New Roman" w:cs="Times New Roman"/>
          <w:sz w:val="28"/>
          <w:szCs w:val="28"/>
        </w:rPr>
        <w:t>нем проживают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A26A54" w:rsidRPr="00755032" w:rsidRDefault="0000384F" w:rsidP="007550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МБОУ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школа", в нем проживают 3 детей.</w:t>
      </w:r>
    </w:p>
    <w:p w:rsidR="0000384F" w:rsidRPr="00EC1A2D" w:rsidRDefault="0000384F" w:rsidP="00003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район" обучается 1360  человек (на аналогичный период прошлого года - 1380).</w:t>
      </w:r>
      <w:r w:rsidRPr="00190AC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84F" w:rsidRPr="00482A54" w:rsidRDefault="0000384F" w:rsidP="00482A5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данным на 31.12.2017 года, в образовательных учреждениях МО «</w:t>
      </w:r>
      <w:proofErr w:type="spellStart"/>
      <w:r>
        <w:rPr>
          <w:rFonts w:ascii="Times New Roman" w:hAnsi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работают 284 педагогических работника, из них </w:t>
      </w:r>
      <w:r w:rsidR="00482A54">
        <w:rPr>
          <w:rFonts w:ascii="Times New Roman" w:hAnsi="Times New Roman"/>
          <w:sz w:val="28"/>
          <w:szCs w:val="28"/>
        </w:rPr>
        <w:t>– 175 учителей, 68 воспитателей</w:t>
      </w:r>
    </w:p>
    <w:p w:rsidR="0000384F" w:rsidRPr="00204C94" w:rsidRDefault="0000384F" w:rsidP="0000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4C94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>есячная  заработная плата в 2017</w:t>
      </w:r>
      <w:r w:rsidRPr="00204C94">
        <w:rPr>
          <w:rFonts w:ascii="Times New Roman" w:hAnsi="Times New Roman" w:cs="Times New Roman"/>
          <w:sz w:val="28"/>
          <w:szCs w:val="28"/>
        </w:rPr>
        <w:t xml:space="preserve"> году составила:</w:t>
      </w:r>
    </w:p>
    <w:p w:rsidR="0000384F" w:rsidRPr="00853B09" w:rsidRDefault="0000384F" w:rsidP="0000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 xml:space="preserve">- у педагогических работников дошкольных образовательных учреждений  - </w:t>
      </w:r>
      <w:r>
        <w:rPr>
          <w:rFonts w:ascii="Times New Roman" w:hAnsi="Times New Roman" w:cs="Times New Roman"/>
          <w:sz w:val="28"/>
          <w:szCs w:val="28"/>
        </w:rPr>
        <w:t>34563</w:t>
      </w:r>
      <w:r w:rsidRPr="00853B09">
        <w:rPr>
          <w:rFonts w:ascii="Times New Roman" w:hAnsi="Times New Roman" w:cs="Times New Roman"/>
          <w:sz w:val="28"/>
          <w:szCs w:val="28"/>
        </w:rPr>
        <w:t xml:space="preserve">,00 руб.; </w:t>
      </w:r>
    </w:p>
    <w:p w:rsidR="0000384F" w:rsidRPr="00853B09" w:rsidRDefault="0000384F" w:rsidP="0000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 xml:space="preserve">- у педагогических работников общеобразовательных  учреждений – </w:t>
      </w:r>
      <w:r>
        <w:rPr>
          <w:rFonts w:ascii="Times New Roman" w:hAnsi="Times New Roman" w:cs="Times New Roman"/>
          <w:sz w:val="28"/>
          <w:szCs w:val="28"/>
        </w:rPr>
        <w:t>40787</w:t>
      </w:r>
      <w:r w:rsidRPr="00853B09">
        <w:rPr>
          <w:rFonts w:ascii="Times New Roman" w:hAnsi="Times New Roman" w:cs="Times New Roman"/>
          <w:sz w:val="28"/>
          <w:szCs w:val="28"/>
        </w:rPr>
        <w:t>,00 руб.;</w:t>
      </w:r>
    </w:p>
    <w:p w:rsidR="0000384F" w:rsidRPr="00482A54" w:rsidRDefault="0000384F" w:rsidP="0048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22">
        <w:rPr>
          <w:rFonts w:ascii="Times New Roman" w:hAnsi="Times New Roman" w:cs="Times New Roman"/>
          <w:sz w:val="28"/>
          <w:szCs w:val="28"/>
        </w:rPr>
        <w:t>- у педагогических работников образовательных  учреждений дополнительного образования дете</w:t>
      </w:r>
      <w:r>
        <w:rPr>
          <w:rFonts w:ascii="Times New Roman" w:hAnsi="Times New Roman" w:cs="Times New Roman"/>
          <w:sz w:val="28"/>
          <w:szCs w:val="28"/>
        </w:rPr>
        <w:t>й - 39744</w:t>
      </w:r>
      <w:r w:rsidRPr="00853B09">
        <w:rPr>
          <w:rFonts w:ascii="Times New Roman" w:hAnsi="Times New Roman" w:cs="Times New Roman"/>
          <w:sz w:val="28"/>
          <w:szCs w:val="28"/>
        </w:rPr>
        <w:t>,00 руб.</w:t>
      </w:r>
    </w:p>
    <w:p w:rsidR="0000384F" w:rsidRPr="00D9528A" w:rsidRDefault="0000384F" w:rsidP="00482A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00384F" w:rsidRDefault="0000384F" w:rsidP="0000384F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удовлетворения потребности населения в услугах дошкольного </w:t>
      </w:r>
      <w:r>
        <w:rPr>
          <w:sz w:val="28"/>
          <w:szCs w:val="28"/>
        </w:rPr>
        <w:br/>
        <w:t>образования на территории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в 2017 году  функционировало 16 образовательных учреждений (2016 год -18): в них 46 групп дошкольников. </w:t>
      </w:r>
    </w:p>
    <w:p w:rsidR="0000384F" w:rsidRDefault="0000384F" w:rsidP="00482A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  АИС «Комплектование  ДОУ»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детей от 1,5 до 7 лет, посещающих дошкольные образовательные учреждения на 01.01.2018 года, составляла  719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2016- 738) дошкольников, зарегистрировано 123 (01.01.2017-120) заявления на устройство в ДОУ. 1 сентября 2017 года  в дошкольные учреждения  вновь пришли  57 (2016- 54) дошкольников.        </w:t>
      </w:r>
    </w:p>
    <w:p w:rsidR="0000384F" w:rsidRPr="00D9528A" w:rsidRDefault="0000384F" w:rsidP="00482A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мастерство</w:t>
      </w:r>
    </w:p>
    <w:p w:rsidR="0000384F" w:rsidRDefault="0000384F" w:rsidP="00003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5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Конкурсы профессионального мастерства педагогических р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аботников </w:t>
      </w:r>
      <w:r w:rsidRPr="00E5155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остаются ведущим качественным результ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атом работы всей муниципальной системы. О</w:t>
      </w:r>
      <w:r w:rsidRPr="00E5155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т уровня мастерства педагогов,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от их профессионализма зависят </w:t>
      </w:r>
      <w:r w:rsidRPr="00E5155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результаты работы целой системы образования.</w:t>
      </w:r>
    </w:p>
    <w:p w:rsidR="00A26A54" w:rsidRPr="00755032" w:rsidRDefault="0000384F" w:rsidP="0075503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 году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прошёл районный конкурс профессионального мастерства среди педагогов дошкольных образовательных учреждений «Воспитатель года».  В нём приняли участие 7 воспитателей.  Некрасова Татьяна Борисовна, воспитатель  СП «Детский сад «Звёздочка»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школа»,  стала победителем. 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получение денежного поощрения лучшими учителями и лучшими воспитателями образовательных организаций, расположенных на территор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Архангельской области, в 2017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приняли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 СП «Детский сад «Звёздочка»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Красноборская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школа», 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школа», учитель химии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Красноборская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школа». По итогам конкурсного отбора в число 38 лучших учителей вошла Нестеренко Елена Игоревна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число 12 лучших воспитателей – Махина Елена Алексеевна</w:t>
      </w:r>
      <w:r w:rsidRPr="00AA7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воспитатель СП "Детский сад "Звездочка"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Данные педагоги получили денежное поощрение в размере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50 тысяч рублей (учитель) и 25 тысяч (воспитатель) за счет средств регионального бюджета.</w:t>
      </w:r>
    </w:p>
    <w:p w:rsidR="001552BE" w:rsidRDefault="001552BE" w:rsidP="00482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4F" w:rsidRPr="00D9528A" w:rsidRDefault="0000384F" w:rsidP="00482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</w:p>
    <w:p w:rsidR="0000384F" w:rsidRDefault="0000384F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проводимым в школах района аттестационным процедурам, общее количество педагогов, аттестованных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высшую квалификационную категорию, выросло.</w:t>
      </w:r>
      <w:r w:rsidRPr="009B3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 году процедуру аттестации прошли 63 педагога, из них 11 – на высшую квалификационную категорию, 29 – на первую, 23 – соответствие занимаемой должности. В региональном банке экспертов работали  78 человек. Для сравнения: в 2016 году процедуру аттестации прошли 23 педагога, из них 3- получили высшую квалификационную категорию, 12-первую, 8 – соответствие занимаемой должности. В региональный банк экспертов входили  76 педагогов.</w:t>
      </w:r>
    </w:p>
    <w:p w:rsidR="001552BE" w:rsidRDefault="001552BE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2BE" w:rsidRDefault="001552BE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2BE" w:rsidRDefault="001552BE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4996"/>
      </w:tblGrid>
      <w:tr w:rsidR="0000384F" w:rsidRPr="00731033" w:rsidTr="00080189">
        <w:tc>
          <w:tcPr>
            <w:tcW w:w="1134" w:type="dxa"/>
          </w:tcPr>
          <w:p w:rsidR="0000384F" w:rsidRPr="00731033" w:rsidRDefault="0062683F" w:rsidP="000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-.05pt;margin-top:2.3pt;width:42pt;height:12pt;z-index:251663360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00384F" w:rsidRPr="00731033" w:rsidRDefault="0062683F" w:rsidP="000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margin-left:-.05pt;margin-top:12.85pt;width:42pt;height:12pt;z-index:251664384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</w:tc>
        <w:tc>
          <w:tcPr>
            <w:tcW w:w="4996" w:type="dxa"/>
          </w:tcPr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  <w:r w:rsidRPr="00731033">
              <w:rPr>
                <w:rFonts w:ascii="Times New Roman" w:hAnsi="Times New Roman" w:cs="Times New Roman"/>
              </w:rPr>
              <w:t>- СЗД</w:t>
            </w:r>
          </w:p>
        </w:tc>
      </w:tr>
      <w:tr w:rsidR="0000384F" w:rsidRPr="00731033" w:rsidTr="00080189">
        <w:tc>
          <w:tcPr>
            <w:tcW w:w="1134" w:type="dxa"/>
          </w:tcPr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</w:tcPr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  <w:r w:rsidRPr="00731033">
              <w:rPr>
                <w:rFonts w:ascii="Times New Roman" w:hAnsi="Times New Roman" w:cs="Times New Roman"/>
              </w:rPr>
              <w:t>-первая категория</w:t>
            </w:r>
          </w:p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</w:p>
        </w:tc>
      </w:tr>
      <w:tr w:rsidR="0000384F" w:rsidRPr="00731033" w:rsidTr="00080189">
        <w:tc>
          <w:tcPr>
            <w:tcW w:w="1134" w:type="dxa"/>
          </w:tcPr>
          <w:p w:rsidR="0000384F" w:rsidRPr="00731033" w:rsidRDefault="0062683F" w:rsidP="000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-.05pt;margin-top:.15pt;width:42pt;height:12pt;z-index:251665408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</v:rect>
              </w:pict>
            </w:r>
          </w:p>
        </w:tc>
        <w:tc>
          <w:tcPr>
            <w:tcW w:w="4996" w:type="dxa"/>
          </w:tcPr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731033">
              <w:rPr>
                <w:rFonts w:ascii="Times New Roman" w:hAnsi="Times New Roman" w:cs="Times New Roman"/>
              </w:rPr>
              <w:t>ысшая</w:t>
            </w:r>
          </w:p>
        </w:tc>
      </w:tr>
      <w:tr w:rsidR="0000384F" w:rsidRPr="00731033" w:rsidTr="00080189">
        <w:tc>
          <w:tcPr>
            <w:tcW w:w="1134" w:type="dxa"/>
          </w:tcPr>
          <w:p w:rsidR="0000384F" w:rsidRPr="00731033" w:rsidRDefault="0062683F" w:rsidP="000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9" style="position:absolute;margin-left:-.05pt;margin-top:10.2pt;width:42pt;height:12pt;z-index:2516664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</w:tcPr>
          <w:p w:rsidR="0000384F" w:rsidRDefault="0000384F" w:rsidP="00080189">
            <w:pPr>
              <w:rPr>
                <w:rFonts w:ascii="Times New Roman" w:hAnsi="Times New Roman" w:cs="Times New Roman"/>
              </w:rPr>
            </w:pPr>
          </w:p>
          <w:p w:rsidR="0000384F" w:rsidRPr="00731033" w:rsidRDefault="0000384F" w:rsidP="00080189">
            <w:pPr>
              <w:rPr>
                <w:rFonts w:ascii="Times New Roman" w:hAnsi="Times New Roman" w:cs="Times New Roman"/>
              </w:rPr>
            </w:pPr>
            <w:r w:rsidRPr="00731033">
              <w:rPr>
                <w:rFonts w:ascii="Times New Roman" w:hAnsi="Times New Roman" w:cs="Times New Roman"/>
              </w:rPr>
              <w:t>-без категории</w:t>
            </w:r>
          </w:p>
        </w:tc>
      </w:tr>
    </w:tbl>
    <w:p w:rsidR="0000384F" w:rsidRDefault="0000384F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FBE" w:rsidRPr="00755032" w:rsidRDefault="00482A54" w:rsidP="0075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0845" cy="3685984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84F" w:rsidRPr="00D9528A" w:rsidRDefault="0000384F" w:rsidP="00482A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00384F" w:rsidRPr="00151FBE" w:rsidRDefault="0000384F" w:rsidP="00151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фонд школьных библиотек в 2017 года составил 73458 шт., фонд учебников – 36944  шт.    В течение 2017 года велась работа по оказанию помощи образовательным учреждениям в вопросах закупки учебников и учебной литературы, приобретаемой за счет средств областного бюджета. В 2017 году на приобретение учебников и учебных пособий затрачено 2087940, 9 рублей. В 2016 году на эти цели было израсходовано 1243046, 7 рублей. Причины увеличения суммы: переход на ФГОС ООО (все 7-е классы) и ФГОС СОО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школа»).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Обеспеченность учебниками по району составила в 2017 году - 97% (не хватает учебников по ОРКСЭ, музыке 1,3-4 классов, физической культуре 1-4 классы)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Верхнеуфтюгская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им. Д.И. Плакидина»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школа».</w:t>
      </w:r>
    </w:p>
    <w:p w:rsidR="0000384F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8A">
        <w:rPr>
          <w:rFonts w:ascii="Times New Roman" w:hAnsi="Times New Roman"/>
          <w:b/>
          <w:sz w:val="28"/>
          <w:szCs w:val="28"/>
        </w:rPr>
        <w:t>Кадетское образование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кадетское образование реализуется в шести (75% от общего количества школ) общеобразовательных учреждениях: </w:t>
      </w:r>
      <w:proofErr w:type="gramStart"/>
      <w:r>
        <w:rPr>
          <w:rFonts w:ascii="Times New Roman" w:hAnsi="Times New Roman"/>
          <w:sz w:val="28"/>
          <w:szCs w:val="28"/>
        </w:rPr>
        <w:t>МБОУ «Куликовская средняя школа» (с февраля 2014 года), МБОУ «</w:t>
      </w:r>
      <w:proofErr w:type="spellStart"/>
      <w:r>
        <w:rPr>
          <w:rFonts w:ascii="Times New Roman" w:hAnsi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школа» (с сентября 2014 года), МБОУ «</w:t>
      </w:r>
      <w:proofErr w:type="spellStart"/>
      <w:r>
        <w:rPr>
          <w:rFonts w:ascii="Times New Roman" w:hAnsi="Times New Roman"/>
          <w:sz w:val="28"/>
          <w:szCs w:val="28"/>
        </w:rPr>
        <w:t>Черевковская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(с декабря 2014 года), МБОУ «</w:t>
      </w:r>
      <w:proofErr w:type="spellStart"/>
      <w:r>
        <w:rPr>
          <w:rFonts w:ascii="Times New Roman" w:hAnsi="Times New Roman"/>
          <w:sz w:val="28"/>
          <w:szCs w:val="28"/>
        </w:rPr>
        <w:t>Пермогорская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(с сентября 2015 года), МБОУ «</w:t>
      </w:r>
      <w:proofErr w:type="spellStart"/>
      <w:r>
        <w:rPr>
          <w:rFonts w:ascii="Times New Roman" w:hAnsi="Times New Roman"/>
          <w:sz w:val="28"/>
          <w:szCs w:val="28"/>
        </w:rPr>
        <w:t>Красноборская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(с сентября 2016 года), МБОУ «</w:t>
      </w:r>
      <w:proofErr w:type="spellStart"/>
      <w:r>
        <w:rPr>
          <w:rFonts w:ascii="Times New Roman" w:hAnsi="Times New Roman"/>
          <w:sz w:val="28"/>
          <w:szCs w:val="28"/>
        </w:rPr>
        <w:t>Верхнеуфтюгская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им. Д.И. Плакидина» (с сентября 2017 года).</w:t>
      </w:r>
      <w:proofErr w:type="gramEnd"/>
      <w:r>
        <w:rPr>
          <w:rFonts w:ascii="Times New Roman" w:hAnsi="Times New Roman"/>
          <w:sz w:val="28"/>
          <w:szCs w:val="28"/>
        </w:rPr>
        <w:t xml:space="preserve"> В 2017-2018 учебном году в 19 кадетских классах школ района занимаются 218 обучающихся, что составляет 16% от общего количества всех обучающихся района.  </w:t>
      </w:r>
    </w:p>
    <w:p w:rsidR="0000384F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Default="0000384F" w:rsidP="0000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33850" cy="2209800"/>
            <wp:effectExtent l="19050" t="0" r="19050" b="0"/>
            <wp:wrapSquare wrapText="bothSides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00384F" w:rsidRDefault="0000384F" w:rsidP="0000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Несомненным достоинством кадетского образования является неразрывная связь с духовно-нравственным, гражданско-патриотическим воспитанием и становлением личности. </w:t>
      </w:r>
    </w:p>
    <w:p w:rsidR="0000384F" w:rsidRPr="00D9528A" w:rsidRDefault="0000384F" w:rsidP="0000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84F" w:rsidRDefault="0000384F" w:rsidP="0000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A">
        <w:rPr>
          <w:rFonts w:ascii="Times New Roman" w:hAnsi="Times New Roman"/>
          <w:sz w:val="28"/>
          <w:szCs w:val="28"/>
        </w:rPr>
        <w:t xml:space="preserve">        </w:t>
      </w:r>
      <w:r w:rsidRPr="00D9528A">
        <w:rPr>
          <w:rFonts w:ascii="Times New Roman" w:hAnsi="Times New Roman" w:cs="Times New Roman"/>
          <w:sz w:val="28"/>
          <w:szCs w:val="28"/>
        </w:rPr>
        <w:t xml:space="preserve"> </w:t>
      </w:r>
      <w:r w:rsidRPr="00D9528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время государство поставило перед сферой образования задачу-</w:t>
      </w:r>
      <w:r w:rsidRPr="000614E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06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4EC">
        <w:rPr>
          <w:rFonts w:ascii="Times New Roman" w:hAnsi="Times New Roman" w:cs="Times New Roman"/>
          <w:sz w:val="28"/>
          <w:szCs w:val="28"/>
        </w:rPr>
        <w:t>в базовых общеобразовательных учреждениях условий для инклюзивного образования детей-инвалидов. Ожидаемый результат</w:t>
      </w:r>
      <w:r w:rsidRPr="000614EC">
        <w:rPr>
          <w:rFonts w:ascii="Times New Roman" w:eastAsia="Lucida Sans Unicode" w:hAnsi="Times New Roman" w:cs="Times New Roman"/>
          <w:spacing w:val="6"/>
          <w:sz w:val="28"/>
          <w:szCs w:val="28"/>
          <w:lang w:bidi="ru-RU"/>
        </w:rPr>
        <w:t xml:space="preserve"> -  </w:t>
      </w:r>
      <w:r w:rsidRPr="000614EC">
        <w:rPr>
          <w:rFonts w:ascii="Times New Roman" w:hAnsi="Times New Roman" w:cs="Times New Roman"/>
          <w:bCs/>
          <w:sz w:val="28"/>
          <w:szCs w:val="28"/>
        </w:rPr>
        <w:t xml:space="preserve">развитие инфраструктуры образовательных  учреждений, учреждений дошкольного и  дополнительного образования </w:t>
      </w:r>
      <w:r w:rsidRPr="000614EC">
        <w:rPr>
          <w:rFonts w:ascii="Times New Roman" w:hAnsi="Times New Roman" w:cs="Times New Roman"/>
          <w:sz w:val="28"/>
          <w:szCs w:val="28"/>
        </w:rPr>
        <w:t>для  детей-инвалидов и детей  с ограниченными возможностями здоровья.</w:t>
      </w:r>
    </w:p>
    <w:p w:rsidR="0000384F" w:rsidRPr="00482A54" w:rsidRDefault="0000384F" w:rsidP="0048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E7FD3">
        <w:rPr>
          <w:rFonts w:ascii="Times New Roman" w:eastAsia="Calibri" w:hAnsi="Times New Roman" w:cs="Times New Roman"/>
          <w:sz w:val="28"/>
          <w:szCs w:val="28"/>
        </w:rPr>
        <w:t xml:space="preserve">По данным на ноябрь 2017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обучается: </w:t>
      </w:r>
      <w:r w:rsidRPr="007E7FD3">
        <w:rPr>
          <w:rFonts w:ascii="Times New Roman" w:eastAsia="Calibri" w:hAnsi="Times New Roman" w:cs="Times New Roman"/>
          <w:sz w:val="28"/>
          <w:szCs w:val="28"/>
        </w:rPr>
        <w:t>16 детей - инвалидов в школах, 13 в детских садах (без учета ГБОУ АО «</w:t>
      </w:r>
      <w:proofErr w:type="spellStart"/>
      <w:r w:rsidRPr="007E7FD3">
        <w:rPr>
          <w:rFonts w:ascii="Times New Roman" w:eastAsia="Calibri" w:hAnsi="Times New Roman" w:cs="Times New Roman"/>
          <w:sz w:val="28"/>
          <w:szCs w:val="28"/>
        </w:rPr>
        <w:t>Черевковская</w:t>
      </w:r>
      <w:proofErr w:type="spellEnd"/>
      <w:r w:rsidRPr="007E7FD3">
        <w:rPr>
          <w:rFonts w:ascii="Times New Roman" w:eastAsia="Calibri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школа-интернат»),  не обучающихся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84F" w:rsidRDefault="0000384F" w:rsidP="0000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28A">
        <w:rPr>
          <w:rFonts w:ascii="Times New Roman" w:hAnsi="Times New Roman"/>
          <w:b/>
          <w:sz w:val="28"/>
          <w:szCs w:val="28"/>
        </w:rPr>
        <w:t>Летний отдых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A4ED3">
        <w:rPr>
          <w:rFonts w:ascii="Times New Roman" w:hAnsi="Times New Roman"/>
          <w:sz w:val="28"/>
          <w:szCs w:val="28"/>
        </w:rPr>
        <w:t>П</w:t>
      </w:r>
      <w:proofErr w:type="gramEnd"/>
      <w:r w:rsidRPr="00EA4ED3">
        <w:rPr>
          <w:rFonts w:ascii="Times New Roman" w:hAnsi="Times New Roman"/>
          <w:sz w:val="28"/>
          <w:szCs w:val="28"/>
        </w:rPr>
        <w:t>о итогам организации и обеспечения отдыха, оздоровления и занятости детей в каникулярный период 201</w:t>
      </w:r>
      <w:r>
        <w:rPr>
          <w:rFonts w:ascii="Times New Roman" w:hAnsi="Times New Roman"/>
          <w:sz w:val="28"/>
          <w:szCs w:val="28"/>
        </w:rPr>
        <w:t>7</w:t>
      </w:r>
      <w:r w:rsidRPr="00EA4ED3">
        <w:rPr>
          <w:rFonts w:ascii="Times New Roman" w:hAnsi="Times New Roman"/>
          <w:sz w:val="28"/>
          <w:szCs w:val="28"/>
        </w:rPr>
        <w:t xml:space="preserve"> года в МО «</w:t>
      </w:r>
      <w:proofErr w:type="spellStart"/>
      <w:r w:rsidRPr="00EA4ED3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EA4ED3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можно выделить следующие положительные моменты:</w:t>
      </w:r>
    </w:p>
    <w:p w:rsidR="0000384F" w:rsidRDefault="0000384F" w:rsidP="000038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охваченных отдыхом и оздоровлением ежегодно составляет более 60 процентов.</w:t>
      </w:r>
    </w:p>
    <w:p w:rsidR="0000384F" w:rsidRDefault="0000384F" w:rsidP="000038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количества детей охваченных отдыхом и оздоровлением в загородных стационарных лагерях на 12,2% по сравнению с 2016 годом.</w:t>
      </w:r>
    </w:p>
    <w:p w:rsidR="0000384F" w:rsidRPr="00151FBE" w:rsidRDefault="0000384F" w:rsidP="0000384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работы ЛОУ не были зарегистрированы аварийные ситуации, вспышки острых кишечных заболеваний и пищевых отравлений</w:t>
      </w:r>
      <w:r w:rsidR="00151FBE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339"/>
        <w:tblW w:w="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50"/>
        <w:gridCol w:w="1134"/>
        <w:gridCol w:w="1134"/>
      </w:tblGrid>
      <w:tr w:rsidR="0000384F" w:rsidRPr="00973651" w:rsidTr="00080189">
        <w:trPr>
          <w:trHeight w:val="543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3518" w:type="dxa"/>
            <w:gridSpan w:val="3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</w:t>
            </w:r>
            <w:proofErr w:type="spellStart"/>
            <w:proofErr w:type="gramStart"/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proofErr w:type="gramEnd"/>
            <w:r w:rsidRPr="00AD5B83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00384F" w:rsidRPr="00973651" w:rsidTr="00080189">
        <w:trPr>
          <w:trHeight w:val="570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0384F" w:rsidRPr="00973651" w:rsidTr="00080189">
        <w:trPr>
          <w:trHeight w:val="570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ДОЛ с дневным пребыванием</w:t>
            </w:r>
          </w:p>
        </w:tc>
        <w:tc>
          <w:tcPr>
            <w:tcW w:w="1250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00384F" w:rsidRPr="00973651" w:rsidTr="00080189">
        <w:trPr>
          <w:trHeight w:val="570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Загородные лагеря АО</w:t>
            </w:r>
          </w:p>
        </w:tc>
        <w:tc>
          <w:tcPr>
            <w:tcW w:w="1250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0384F" w:rsidRPr="00973651" w:rsidTr="00080189">
        <w:trPr>
          <w:trHeight w:val="332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Южные лагеря</w:t>
            </w:r>
          </w:p>
        </w:tc>
        <w:tc>
          <w:tcPr>
            <w:tcW w:w="1250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384F" w:rsidRPr="00973651" w:rsidTr="00080189">
        <w:trPr>
          <w:trHeight w:val="570"/>
        </w:trPr>
        <w:tc>
          <w:tcPr>
            <w:tcW w:w="1809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dxa"/>
          </w:tcPr>
          <w:p w:rsidR="0000384F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(62,8 %)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971 (70,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34" w:type="dxa"/>
          </w:tcPr>
          <w:p w:rsidR="0000384F" w:rsidRPr="00AD5B83" w:rsidRDefault="0000384F" w:rsidP="0008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83">
              <w:rPr>
                <w:rFonts w:ascii="Times New Roman" w:hAnsi="Times New Roman" w:cs="Times New Roman"/>
                <w:sz w:val="24"/>
                <w:szCs w:val="24"/>
              </w:rPr>
              <w:t>910 (66,2 %)</w:t>
            </w:r>
          </w:p>
        </w:tc>
      </w:tr>
    </w:tbl>
    <w:p w:rsidR="00755032" w:rsidRDefault="0000384F" w:rsidP="00151FBE">
      <w:pPr>
        <w:ind w:left="-709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61594D">
        <w:rPr>
          <w:noProof/>
        </w:rPr>
        <w:drawing>
          <wp:inline distT="0" distB="0" distL="0" distR="0">
            <wp:extent cx="2828925" cy="30956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="0075503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     </w:t>
      </w:r>
    </w:p>
    <w:p w:rsidR="005D2568" w:rsidRDefault="00755032" w:rsidP="00755032">
      <w:pPr>
        <w:pStyle w:val="a8"/>
        <w:jc w:val="both"/>
        <w:rPr>
          <w:rFonts w:cs="Times New Roman"/>
          <w:b/>
          <w:i/>
          <w:color w:val="548DD4" w:themeColor="text2" w:themeTint="99"/>
        </w:rPr>
      </w:pPr>
      <w:r>
        <w:rPr>
          <w:rFonts w:cs="Times New Roman"/>
          <w:b/>
          <w:i/>
          <w:color w:val="548DD4" w:themeColor="text2" w:themeTint="99"/>
        </w:rPr>
        <w:t xml:space="preserve">              </w:t>
      </w:r>
    </w:p>
    <w:p w:rsidR="005D2568" w:rsidRDefault="0000384F" w:rsidP="00755032">
      <w:pPr>
        <w:pStyle w:val="a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55032">
        <w:rPr>
          <w:rFonts w:ascii="Times New Roman" w:hAnsi="Times New Roman" w:cs="Times New Roman"/>
          <w:b/>
          <w:sz w:val="28"/>
          <w:szCs w:val="28"/>
        </w:rPr>
        <w:t>Организация подвоза</w:t>
      </w:r>
      <w:r w:rsidRPr="007550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755032" w:rsidRPr="00755032" w:rsidRDefault="0000384F" w:rsidP="0075503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32">
        <w:rPr>
          <w:rFonts w:ascii="Times New Roman" w:hAnsi="Times New Roman" w:cs="Times New Roman"/>
          <w:sz w:val="28"/>
          <w:szCs w:val="28"/>
        </w:rPr>
        <w:t>Д</w:t>
      </w:r>
      <w:r w:rsidR="005D2568">
        <w:rPr>
          <w:rFonts w:ascii="Times New Roman" w:hAnsi="Times New Roman" w:cs="Times New Roman"/>
          <w:color w:val="000000" w:themeColor="text1"/>
          <w:sz w:val="28"/>
          <w:szCs w:val="28"/>
        </w:rPr>
        <w:t>ля организации</w:t>
      </w:r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подвоза </w:t>
      </w:r>
      <w:proofErr w:type="gramStart"/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15 </w:t>
      </w:r>
      <w:r w:rsidR="00755032"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755032" w:rsidRPr="00755032" w:rsidRDefault="00755032" w:rsidP="007550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0384F"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автобусов семи образовательных учреждений. </w:t>
      </w:r>
      <w:r w:rsidR="0000384F" w:rsidRPr="00755032">
        <w:rPr>
          <w:rFonts w:ascii="Times New Roman" w:hAnsi="Times New Roman" w:cs="Times New Roman"/>
          <w:sz w:val="28"/>
          <w:szCs w:val="28"/>
        </w:rPr>
        <w:t xml:space="preserve">Автотранспортный парк </w:t>
      </w:r>
      <w:r w:rsidRPr="007550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55032" w:rsidRPr="00755032" w:rsidRDefault="00755032" w:rsidP="007550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0384F" w:rsidRPr="0075503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 увеличился на один  автомобиль марки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384F" w:rsidRPr="00755032">
        <w:rPr>
          <w:rFonts w:ascii="Times New Roman" w:hAnsi="Times New Roman" w:cs="Times New Roman"/>
          <w:sz w:val="28"/>
          <w:szCs w:val="28"/>
        </w:rPr>
        <w:t xml:space="preserve">ГАЗ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84F" w:rsidRPr="00755032">
        <w:rPr>
          <w:rFonts w:ascii="Times New Roman" w:hAnsi="Times New Roman" w:cs="Times New Roman"/>
          <w:sz w:val="28"/>
          <w:szCs w:val="28"/>
        </w:rPr>
        <w:t>А66</w:t>
      </w:r>
      <w:r w:rsidR="0000384F" w:rsidRPr="007550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0384F" w:rsidRPr="00755032">
        <w:rPr>
          <w:rFonts w:ascii="Times New Roman" w:hAnsi="Times New Roman" w:cs="Times New Roman"/>
          <w:sz w:val="28"/>
          <w:szCs w:val="28"/>
        </w:rPr>
        <w:t>33  для МБОУ «</w:t>
      </w:r>
      <w:proofErr w:type="spellStart"/>
      <w:r w:rsidR="0000384F" w:rsidRPr="00755032">
        <w:rPr>
          <w:rFonts w:ascii="Times New Roman" w:hAnsi="Times New Roman" w:cs="Times New Roman"/>
          <w:sz w:val="28"/>
          <w:szCs w:val="28"/>
        </w:rPr>
        <w:t>Черевковская</w:t>
      </w:r>
      <w:proofErr w:type="spellEnd"/>
      <w:r w:rsidR="0000384F" w:rsidRPr="00755032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755032" w:rsidRPr="00755032" w:rsidRDefault="00755032" w:rsidP="0075503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gramStart"/>
      <w:r w:rsidR="0000384F"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>Всего осуществляется подвоз 362</w:t>
      </w:r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из них подвозятся</w:t>
      </w:r>
      <w:proofErr w:type="gramEnd"/>
    </w:p>
    <w:p w:rsidR="0000384F" w:rsidRPr="00755032" w:rsidRDefault="00755032" w:rsidP="0075503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00384F"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>- ежедневно 348;</w:t>
      </w:r>
    </w:p>
    <w:p w:rsidR="0000384F" w:rsidRPr="00755032" w:rsidRDefault="00755032" w:rsidP="0075503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0384F" w:rsidRPr="00755032">
        <w:rPr>
          <w:rFonts w:ascii="Times New Roman" w:hAnsi="Times New Roman" w:cs="Times New Roman"/>
          <w:color w:val="000000" w:themeColor="text1"/>
          <w:sz w:val="28"/>
          <w:szCs w:val="28"/>
        </w:rPr>
        <w:t>- еженедельно 17 (дети, проживающие в интернате).</w:t>
      </w:r>
    </w:p>
    <w:p w:rsidR="0000384F" w:rsidRDefault="0000384F" w:rsidP="0000384F">
      <w:pPr>
        <w:pStyle w:val="aa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528A">
        <w:rPr>
          <w:rFonts w:ascii="Times New Roman" w:eastAsia="Times New Roman" w:hAnsi="Times New Roman" w:cs="Times New Roman"/>
          <w:b/>
          <w:sz w:val="28"/>
          <w:szCs w:val="28"/>
        </w:rPr>
        <w:t>Ремонт образовательных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всех образовательных учреждениях в 2017 году проведены ремонты на общую сумму 3554,717 тысяч рублей. Наиболее крупные из них:</w:t>
      </w:r>
    </w:p>
    <w:p w:rsidR="0000384F" w:rsidRDefault="0000384F" w:rsidP="0000384F">
      <w:pPr>
        <w:pStyle w:val="aa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спортзала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Черевковская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школа»;</w:t>
      </w:r>
    </w:p>
    <w:p w:rsidR="0000384F" w:rsidRDefault="0000384F" w:rsidP="0000384F">
      <w:pPr>
        <w:pStyle w:val="aa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-ремонт кровли столовой и актового зала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школа»;</w:t>
      </w:r>
    </w:p>
    <w:p w:rsidR="0000384F" w:rsidRDefault="0000384F" w:rsidP="0000384F">
      <w:pPr>
        <w:pStyle w:val="aa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замена ограждения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Черевковская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школа». </w:t>
      </w:r>
    </w:p>
    <w:p w:rsidR="0000384F" w:rsidRPr="00482A54" w:rsidRDefault="0000384F" w:rsidP="00482A54">
      <w:pPr>
        <w:pStyle w:val="aa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64D7">
        <w:rPr>
          <w:rFonts w:ascii="Times New Roman" w:hAnsi="Times New Roman"/>
          <w:sz w:val="28"/>
          <w:szCs w:val="28"/>
        </w:rPr>
        <w:t>Основные направления ремонтных работ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764D7">
        <w:rPr>
          <w:rFonts w:ascii="Times New Roman" w:hAnsi="Times New Roman"/>
          <w:sz w:val="28"/>
          <w:szCs w:val="28"/>
        </w:rPr>
        <w:t xml:space="preserve"> устранение предписаний надзорных органов, мероприятия по обеспечению санитарного благополучия и защищенности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84F" w:rsidRPr="002425E8" w:rsidRDefault="0000384F" w:rsidP="0000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28A">
        <w:rPr>
          <w:rFonts w:ascii="Times New Roman" w:hAnsi="Times New Roman" w:cs="Times New Roman"/>
          <w:b/>
          <w:sz w:val="28"/>
          <w:szCs w:val="28"/>
        </w:rPr>
        <w:t>Система дополнительного образования</w:t>
      </w:r>
      <w:r w:rsidRPr="0024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E8">
        <w:rPr>
          <w:rFonts w:ascii="Times New Roman" w:hAnsi="Times New Roman" w:cs="Times New Roman"/>
          <w:sz w:val="28"/>
          <w:szCs w:val="28"/>
        </w:rPr>
        <w:t xml:space="preserve">представлена 2 учреждениями, которые входят в структуру общеобразовательных учреждений: </w:t>
      </w:r>
    </w:p>
    <w:p w:rsidR="00482A54" w:rsidRDefault="0000384F" w:rsidP="00003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25E8">
        <w:rPr>
          <w:rFonts w:ascii="Times New Roman" w:hAnsi="Times New Roman" w:cs="Times New Roman"/>
          <w:sz w:val="28"/>
          <w:szCs w:val="28"/>
        </w:rPr>
        <w:t>- центр дополнительного образования для детей (МБОУ «</w:t>
      </w:r>
      <w:proofErr w:type="spellStart"/>
      <w:r w:rsidRPr="002425E8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2425E8">
        <w:rPr>
          <w:rFonts w:ascii="Times New Roman" w:hAnsi="Times New Roman" w:cs="Times New Roman"/>
          <w:sz w:val="28"/>
          <w:szCs w:val="28"/>
        </w:rPr>
        <w:t xml:space="preserve"> начальная школа»), филиал - детский клуб «Карусель» (с. </w:t>
      </w:r>
      <w:proofErr w:type="spellStart"/>
      <w:r w:rsidRPr="002425E8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2425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2D2E">
        <w:rPr>
          <w:rFonts w:ascii="Times New Roman" w:eastAsia="Times New Roman" w:hAnsi="Times New Roman" w:cs="Times New Roman"/>
          <w:b/>
          <w:sz w:val="28"/>
        </w:rPr>
        <w:t>Центр дополнительного образования детей</w:t>
      </w:r>
      <w:r w:rsidRPr="00252D2E">
        <w:rPr>
          <w:rFonts w:ascii="Times New Roman" w:eastAsia="Times New Roman" w:hAnsi="Times New Roman" w:cs="Times New Roman"/>
          <w:sz w:val="28"/>
        </w:rPr>
        <w:t xml:space="preserve">  ведёт образовательную </w:t>
      </w:r>
      <w:r>
        <w:rPr>
          <w:rFonts w:ascii="Times New Roman" w:eastAsia="Times New Roman" w:hAnsi="Times New Roman" w:cs="Times New Roman"/>
          <w:sz w:val="28"/>
        </w:rPr>
        <w:t>деятельность с учащимися по 5</w:t>
      </w:r>
      <w:r w:rsidRPr="00252D2E">
        <w:rPr>
          <w:rFonts w:ascii="Times New Roman" w:eastAsia="Times New Roman" w:hAnsi="Times New Roman" w:cs="Times New Roman"/>
          <w:sz w:val="28"/>
        </w:rPr>
        <w:t xml:space="preserve"> направлениям: </w:t>
      </w:r>
      <w:proofErr w:type="gramStart"/>
      <w:r w:rsidRPr="00252D2E">
        <w:rPr>
          <w:rFonts w:ascii="Times New Roman" w:eastAsia="Times New Roman" w:hAnsi="Times New Roman" w:cs="Times New Roman"/>
          <w:sz w:val="28"/>
        </w:rPr>
        <w:t>художественное</w:t>
      </w:r>
      <w:proofErr w:type="gramEnd"/>
      <w:r w:rsidRPr="00252D2E">
        <w:rPr>
          <w:rFonts w:ascii="Times New Roman" w:eastAsia="Times New Roman" w:hAnsi="Times New Roman" w:cs="Times New Roman"/>
          <w:sz w:val="28"/>
        </w:rPr>
        <w:t xml:space="preserve">, социально-педагогическое, техническое, </w:t>
      </w:r>
      <w:proofErr w:type="spellStart"/>
      <w:r w:rsidRPr="00252D2E">
        <w:rPr>
          <w:rFonts w:ascii="Times New Roman" w:eastAsia="Times New Roman" w:hAnsi="Times New Roman" w:cs="Times New Roman"/>
          <w:sz w:val="28"/>
        </w:rPr>
        <w:t>туристско</w:t>
      </w:r>
      <w:proofErr w:type="spellEnd"/>
      <w:r w:rsidRPr="00252D2E">
        <w:rPr>
          <w:rFonts w:ascii="Times New Roman" w:eastAsia="Times New Roman" w:hAnsi="Times New Roman" w:cs="Times New Roman"/>
          <w:sz w:val="28"/>
        </w:rPr>
        <w:t>-</w:t>
      </w:r>
    </w:p>
    <w:p w:rsidR="0000384F" w:rsidRPr="002425E8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2E">
        <w:rPr>
          <w:rFonts w:ascii="Times New Roman" w:eastAsia="Times New Roman" w:hAnsi="Times New Roman" w:cs="Times New Roman"/>
          <w:sz w:val="28"/>
        </w:rPr>
        <w:t xml:space="preserve">краеведческое и физкультурно-спортивное. Численность </w:t>
      </w:r>
      <w:proofErr w:type="gramStart"/>
      <w:r w:rsidRPr="00252D2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  <w:r w:rsidRPr="00252D2E">
        <w:rPr>
          <w:rFonts w:ascii="Times New Roman" w:eastAsia="Times New Roman" w:hAnsi="Times New Roman" w:cs="Times New Roman"/>
          <w:sz w:val="28"/>
        </w:rPr>
        <w:t xml:space="preserve"> 2015-2016 год - 500, 2016-2017 год – 709, декабрь </w:t>
      </w:r>
      <w:r>
        <w:rPr>
          <w:rFonts w:ascii="Times New Roman" w:eastAsia="Times New Roman" w:hAnsi="Times New Roman" w:cs="Times New Roman"/>
          <w:sz w:val="28"/>
        </w:rPr>
        <w:t>2017 года -736;</w:t>
      </w:r>
    </w:p>
    <w:p w:rsidR="0000384F" w:rsidRPr="00252D2E" w:rsidRDefault="0000384F" w:rsidP="0000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425E8">
        <w:rPr>
          <w:rFonts w:ascii="Times New Roman" w:hAnsi="Times New Roman" w:cs="Times New Roman"/>
          <w:sz w:val="28"/>
          <w:szCs w:val="28"/>
        </w:rPr>
        <w:t>- детская юношеская спортивная школа (МБОУ «</w:t>
      </w:r>
      <w:proofErr w:type="spellStart"/>
      <w:r w:rsidRPr="002425E8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2425E8">
        <w:rPr>
          <w:rFonts w:ascii="Times New Roman" w:hAnsi="Times New Roman" w:cs="Times New Roman"/>
          <w:sz w:val="28"/>
          <w:szCs w:val="28"/>
        </w:rPr>
        <w:t xml:space="preserve"> средняя школа»).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D2E">
        <w:rPr>
          <w:rFonts w:ascii="Times New Roman" w:eastAsia="Times New Roman" w:hAnsi="Times New Roman" w:cs="Times New Roman"/>
          <w:sz w:val="28"/>
        </w:rPr>
        <w:t xml:space="preserve">Тренерский состав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252D2E">
        <w:rPr>
          <w:rFonts w:ascii="Times New Roman" w:eastAsia="Times New Roman" w:hAnsi="Times New Roman" w:cs="Times New Roman"/>
          <w:bCs/>
          <w:sz w:val="28"/>
        </w:rPr>
        <w:t xml:space="preserve">- 8 тренеров, с нагрузкой от 18 до 9 часов в неделю. </w:t>
      </w:r>
      <w:proofErr w:type="gramStart"/>
      <w:r w:rsidRPr="00252D2E">
        <w:rPr>
          <w:rFonts w:ascii="Times New Roman" w:eastAsia="Times New Roman" w:hAnsi="Times New Roman" w:cs="Times New Roman"/>
          <w:bCs/>
          <w:sz w:val="28"/>
        </w:rPr>
        <w:t>Направления: лыжи, баскетбол, хоккей с шайбой, легкая атлетика, шашки, волейбол, мини</w:t>
      </w:r>
      <w:r>
        <w:rPr>
          <w:rFonts w:ascii="Times New Roman" w:eastAsia="Times New Roman" w:hAnsi="Times New Roman" w:cs="Times New Roman"/>
          <w:bCs/>
          <w:sz w:val="28"/>
        </w:rPr>
        <w:t>-</w:t>
      </w:r>
      <w:r w:rsidRPr="00252D2E">
        <w:rPr>
          <w:rFonts w:ascii="Times New Roman" w:eastAsia="Times New Roman" w:hAnsi="Times New Roman" w:cs="Times New Roman"/>
          <w:bCs/>
          <w:sz w:val="28"/>
        </w:rPr>
        <w:t>футбол.</w:t>
      </w:r>
      <w:proofErr w:type="gramEnd"/>
      <w:r w:rsidRPr="00252D2E">
        <w:rPr>
          <w:rFonts w:ascii="Times New Roman" w:eastAsia="Times New Roman" w:hAnsi="Times New Roman" w:cs="Times New Roman"/>
          <w:sz w:val="28"/>
        </w:rPr>
        <w:t xml:space="preserve"> Количество обучающихся за последние четыре года возросло со 140 (2013 год) до 242 обучающихся (2017 год).  </w:t>
      </w:r>
    </w:p>
    <w:p w:rsidR="0000384F" w:rsidRPr="00482A54" w:rsidRDefault="0000384F" w:rsidP="0048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52D2E">
        <w:rPr>
          <w:rFonts w:ascii="Times New Roman" w:eastAsia="Times New Roman" w:hAnsi="Times New Roman" w:cs="Times New Roman"/>
          <w:bCs/>
          <w:sz w:val="28"/>
        </w:rPr>
        <w:lastRenderedPageBreak/>
        <w:t>СП «Детско-юношеская спортивная школа»  стала  лауреатом в областном конкурсе по лыжным гонкам среди физкультурно-спортивных организаций и получила грант  200 тысяч рублей. В первенстве Архангельской области по лыжным гонкам наши спортсмены заняли 1место – Смирнова Татьяна, 3 место – Попова Марианна. Эти девушки зачислены в сборную команду Архангельской области по лыжным гонкам на спортивный сезон 2017-2018.</w:t>
      </w:r>
    </w:p>
    <w:p w:rsidR="0000384F" w:rsidRPr="00D9528A" w:rsidRDefault="0000384F" w:rsidP="0075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528A">
        <w:rPr>
          <w:rFonts w:ascii="Times New Roman" w:hAnsi="Times New Roman" w:cs="Times New Roman"/>
          <w:b/>
          <w:sz w:val="28"/>
        </w:rPr>
        <w:t>Физкультура и спорт</w:t>
      </w:r>
    </w:p>
    <w:p w:rsidR="00151FBE" w:rsidRDefault="0000384F" w:rsidP="00482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</w:t>
      </w:r>
      <w:r w:rsidRPr="00662E52">
        <w:rPr>
          <w:rFonts w:ascii="Times New Roman" w:hAnsi="Times New Roman" w:cs="Times New Roman"/>
          <w:sz w:val="28"/>
        </w:rPr>
        <w:t>В 2017 году в общеобразовательных учреждениях функционировало 9 спортивных клубов: «Ермак» в МБОУ «</w:t>
      </w:r>
      <w:proofErr w:type="spellStart"/>
      <w:r w:rsidRPr="00662E52">
        <w:rPr>
          <w:rFonts w:ascii="Times New Roman" w:hAnsi="Times New Roman" w:cs="Times New Roman"/>
          <w:sz w:val="28"/>
        </w:rPr>
        <w:t>Красноборская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средняя школа», «</w:t>
      </w:r>
      <w:proofErr w:type="spellStart"/>
      <w:r w:rsidRPr="00662E52">
        <w:rPr>
          <w:rFonts w:ascii="Times New Roman" w:hAnsi="Times New Roman" w:cs="Times New Roman"/>
          <w:sz w:val="28"/>
        </w:rPr>
        <w:t>Черевково</w:t>
      </w:r>
      <w:proofErr w:type="spellEnd"/>
      <w:r w:rsidRPr="00662E52">
        <w:rPr>
          <w:rFonts w:ascii="Times New Roman" w:hAnsi="Times New Roman" w:cs="Times New Roman"/>
          <w:sz w:val="28"/>
        </w:rPr>
        <w:t>» - МБОУ «</w:t>
      </w:r>
      <w:proofErr w:type="spellStart"/>
      <w:r w:rsidRPr="00662E52">
        <w:rPr>
          <w:rFonts w:ascii="Times New Roman" w:hAnsi="Times New Roman" w:cs="Times New Roman"/>
          <w:sz w:val="28"/>
        </w:rPr>
        <w:t>Черевковская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средняя школа», «СКЕШ» - МБОУ «</w:t>
      </w:r>
      <w:proofErr w:type="spellStart"/>
      <w:r w:rsidRPr="00662E52">
        <w:rPr>
          <w:rFonts w:ascii="Times New Roman" w:hAnsi="Times New Roman" w:cs="Times New Roman"/>
          <w:sz w:val="28"/>
        </w:rPr>
        <w:t>Евдская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школа», «Единство» - МБОУ «</w:t>
      </w:r>
      <w:proofErr w:type="spellStart"/>
      <w:r w:rsidRPr="00662E52">
        <w:rPr>
          <w:rFonts w:ascii="Times New Roman" w:hAnsi="Times New Roman" w:cs="Times New Roman"/>
          <w:sz w:val="28"/>
        </w:rPr>
        <w:t>Верхнеуфтюгская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средняя школа им. Д.И. </w:t>
      </w:r>
    </w:p>
    <w:p w:rsidR="00151FBE" w:rsidRDefault="00151FBE" w:rsidP="00482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51FBE" w:rsidRDefault="00151FBE" w:rsidP="00482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0384F" w:rsidRPr="00482A54" w:rsidRDefault="0000384F" w:rsidP="00482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2E52">
        <w:rPr>
          <w:rFonts w:ascii="Times New Roman" w:hAnsi="Times New Roman" w:cs="Times New Roman"/>
          <w:sz w:val="28"/>
        </w:rPr>
        <w:t>Плакидина», «Чемпион» - МБОУ «Куликовская средняя школа», "Медведи" МБОУ «</w:t>
      </w:r>
      <w:proofErr w:type="spellStart"/>
      <w:r w:rsidRPr="00662E52">
        <w:rPr>
          <w:rFonts w:ascii="Times New Roman" w:hAnsi="Times New Roman" w:cs="Times New Roman"/>
          <w:sz w:val="28"/>
        </w:rPr>
        <w:t>Белослудская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школа», "</w:t>
      </w:r>
      <w:proofErr w:type="spellStart"/>
      <w:r w:rsidRPr="00662E52">
        <w:rPr>
          <w:rFonts w:ascii="Times New Roman" w:hAnsi="Times New Roman" w:cs="Times New Roman"/>
          <w:sz w:val="28"/>
        </w:rPr>
        <w:t>Спортик</w:t>
      </w:r>
      <w:proofErr w:type="spellEnd"/>
      <w:r w:rsidRPr="00662E52">
        <w:rPr>
          <w:rFonts w:ascii="Times New Roman" w:hAnsi="Times New Roman" w:cs="Times New Roman"/>
          <w:sz w:val="28"/>
        </w:rPr>
        <w:t>" - СП "</w:t>
      </w:r>
      <w:proofErr w:type="spellStart"/>
      <w:r w:rsidRPr="00662E52">
        <w:rPr>
          <w:rFonts w:ascii="Times New Roman" w:hAnsi="Times New Roman" w:cs="Times New Roman"/>
          <w:sz w:val="28"/>
        </w:rPr>
        <w:t>Ипишская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школа"</w:t>
      </w:r>
      <w:r>
        <w:rPr>
          <w:rFonts w:ascii="Times New Roman" w:hAnsi="Times New Roman" w:cs="Times New Roman"/>
          <w:sz w:val="28"/>
        </w:rPr>
        <w:t>, "Ритм" - МБОУ "</w:t>
      </w:r>
      <w:proofErr w:type="spellStart"/>
      <w:r>
        <w:rPr>
          <w:rFonts w:ascii="Times New Roman" w:hAnsi="Times New Roman" w:cs="Times New Roman"/>
          <w:sz w:val="28"/>
        </w:rPr>
        <w:t>Пермогорская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школа"</w:t>
      </w:r>
      <w:r w:rsidRPr="00662E52">
        <w:rPr>
          <w:rFonts w:ascii="Times New Roman" w:hAnsi="Times New Roman" w:cs="Times New Roman"/>
          <w:sz w:val="28"/>
        </w:rPr>
        <w:t xml:space="preserve"> и клуб без названия в МБОУ "</w:t>
      </w:r>
      <w:proofErr w:type="spellStart"/>
      <w:r w:rsidRPr="00662E52">
        <w:rPr>
          <w:rFonts w:ascii="Times New Roman" w:hAnsi="Times New Roman" w:cs="Times New Roman"/>
          <w:sz w:val="28"/>
        </w:rPr>
        <w:t>Красноборская</w:t>
      </w:r>
      <w:proofErr w:type="spellEnd"/>
      <w:r w:rsidRPr="00662E52">
        <w:rPr>
          <w:rFonts w:ascii="Times New Roman" w:hAnsi="Times New Roman" w:cs="Times New Roman"/>
          <w:sz w:val="28"/>
        </w:rPr>
        <w:t xml:space="preserve"> начальная школа".</w:t>
      </w:r>
    </w:p>
    <w:p w:rsidR="0000384F" w:rsidRPr="009724D2" w:rsidRDefault="0000384F" w:rsidP="007550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D2">
        <w:rPr>
          <w:rFonts w:ascii="Times New Roman" w:hAnsi="Times New Roman" w:cs="Times New Roman"/>
          <w:b/>
          <w:sz w:val="28"/>
          <w:szCs w:val="28"/>
        </w:rPr>
        <w:t>ОПЕКА</w:t>
      </w:r>
    </w:p>
    <w:p w:rsidR="0000384F" w:rsidRPr="009724D2" w:rsidRDefault="0000384F" w:rsidP="0000384F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Работа по выявлению детей-сирот и детей, оставшихся без попечения родителей, их учет и определение жизнеустройства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76"/>
        <w:gridCol w:w="776"/>
        <w:gridCol w:w="776"/>
        <w:gridCol w:w="1119"/>
        <w:gridCol w:w="915"/>
        <w:gridCol w:w="1328"/>
        <w:gridCol w:w="1209"/>
        <w:gridCol w:w="1169"/>
        <w:gridCol w:w="1151"/>
      </w:tblGrid>
      <w:tr w:rsidR="0000384F" w:rsidRPr="009724D2" w:rsidTr="00080189"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Всего выявлено детей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Выявленные дети устроены</w:t>
            </w:r>
          </w:p>
        </w:tc>
      </w:tr>
      <w:tr w:rsidR="0000384F" w:rsidRPr="009724D2" w:rsidTr="0008018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Сироты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Социальные сироты (родители ЛРП, ОРП, в розыске и пр.)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 замещающую семью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 организацию для детей-сирот</w:t>
            </w:r>
          </w:p>
        </w:tc>
      </w:tr>
      <w:tr w:rsidR="0000384F" w:rsidRPr="009724D2" w:rsidTr="0008018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0384F" w:rsidRPr="009724D2" w:rsidTr="0008018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73,7 % </w:t>
            </w:r>
          </w:p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(14 чел.)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69,2 % </w:t>
            </w:r>
          </w:p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(9 чел.)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21 %  </w:t>
            </w:r>
          </w:p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30,8 % </w:t>
            </w:r>
          </w:p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(4 чел.)</w:t>
            </w:r>
          </w:p>
        </w:tc>
      </w:tr>
    </w:tbl>
    <w:p w:rsidR="00482A54" w:rsidRDefault="00482A54" w:rsidP="00151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384F" w:rsidRPr="009724D2" w:rsidRDefault="0000384F" w:rsidP="0000384F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724D2">
        <w:rPr>
          <w:rFonts w:ascii="Times New Roman" w:hAnsi="Times New Roman" w:cs="Times New Roman"/>
          <w:sz w:val="28"/>
          <w:szCs w:val="28"/>
          <w:u w:val="single"/>
        </w:rPr>
        <w:t>остоит на учете в органе опеки и попечительства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992"/>
        <w:gridCol w:w="1419"/>
        <w:gridCol w:w="850"/>
        <w:gridCol w:w="1419"/>
        <w:gridCol w:w="850"/>
        <w:gridCol w:w="1415"/>
        <w:gridCol w:w="992"/>
      </w:tblGrid>
      <w:tr w:rsidR="0000384F" w:rsidRPr="009724D2" w:rsidTr="00080189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Усыновл</w:t>
            </w:r>
            <w:proofErr w:type="spellEnd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. дети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Недееспособных гр-н</w:t>
            </w:r>
          </w:p>
        </w:tc>
      </w:tr>
      <w:tr w:rsidR="0000384F" w:rsidRPr="009724D2" w:rsidTr="00080189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Опека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Приемные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Опека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Приемные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Из них отчимами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4F" w:rsidRPr="009724D2" w:rsidTr="00080189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0384F" w:rsidRPr="009724D2" w:rsidTr="00080189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r w:rsidRPr="009724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а 01.01.2018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0384F" w:rsidRPr="009724D2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Pr="009724D2" w:rsidRDefault="0000384F" w:rsidP="0000384F">
      <w:pPr>
        <w:tabs>
          <w:tab w:val="left" w:pos="8460"/>
        </w:tabs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Приобретение жилых помещений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1984"/>
        <w:gridCol w:w="2027"/>
        <w:gridCol w:w="1647"/>
        <w:gridCol w:w="1565"/>
        <w:gridCol w:w="1774"/>
      </w:tblGrid>
      <w:tr w:rsidR="0000384F" w:rsidRPr="009724D2" w:rsidTr="00080189"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Выделено денежных средств на начало года, руб.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Израсходовано денежных средств, руб.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Приобретено жилых помещений, из них: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Обеспечены</w:t>
            </w:r>
            <w:proofErr w:type="gramEnd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 жилыми помещениями, чел.</w:t>
            </w:r>
          </w:p>
        </w:tc>
      </w:tr>
      <w:tr w:rsidR="0000384F" w:rsidRPr="009724D2" w:rsidTr="00080189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На первичном рынке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На вторичном рынке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4F" w:rsidRPr="009724D2" w:rsidTr="0008018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5108200,0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5780287,0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384F" w:rsidRPr="009724D2" w:rsidTr="0008018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3415650,0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2853675,0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51FBE" w:rsidRDefault="00151FBE" w:rsidP="0000384F">
      <w:pPr>
        <w:tabs>
          <w:tab w:val="left" w:pos="846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384F" w:rsidRPr="009724D2" w:rsidRDefault="0000384F" w:rsidP="0000384F">
      <w:pPr>
        <w:tabs>
          <w:tab w:val="left" w:pos="846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Список детей-сирот и детей, лишенных попечения родителей, лиц из их числа, которые подлежат обеспечению жилыми помещениями</w:t>
      </w:r>
    </w:p>
    <w:p w:rsidR="0000384F" w:rsidRPr="00A510AF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AF">
        <w:rPr>
          <w:rFonts w:ascii="Times New Roman" w:hAnsi="Times New Roman" w:cs="Times New Roman"/>
          <w:sz w:val="28"/>
          <w:szCs w:val="28"/>
        </w:rPr>
        <w:t xml:space="preserve">На 01.01.2018 года в списке детей-сирот и детей, лишенных попечения родителей, лиц из числа детей-сирот и детей, лишенных попечения родителей, которые подлежат обеспечению жилыми помещениями, состоит 43 человека. Из них детей (от 14 до 18 лет) – 13 человек, лиц от 18 до 23 лет – 25 человек, лиц в возрасте от 23 лет – 5 человек.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134"/>
        <w:gridCol w:w="1841"/>
        <w:gridCol w:w="1842"/>
        <w:gridCol w:w="1984"/>
      </w:tblGrid>
      <w:tr w:rsidR="0000384F" w:rsidRPr="009724D2" w:rsidTr="00080189">
        <w:trPr>
          <w:trHeight w:val="404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00384F" w:rsidRPr="009724D2" w:rsidTr="00080189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Старше 23 лет</w:t>
            </w:r>
          </w:p>
        </w:tc>
      </w:tr>
      <w:tr w:rsidR="0000384F" w:rsidRPr="009724D2" w:rsidTr="000801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84F" w:rsidRPr="009724D2" w:rsidTr="000801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r w:rsidRPr="009724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а 01.01.2018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2A54" w:rsidRDefault="00482A54" w:rsidP="00151F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384F" w:rsidRPr="009724D2" w:rsidRDefault="0000384F" w:rsidP="0000384F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Защита прав детей/недееспособных лиц в судебных заседаниях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0"/>
        <w:gridCol w:w="1441"/>
        <w:gridCol w:w="1416"/>
        <w:gridCol w:w="1651"/>
        <w:gridCol w:w="1333"/>
        <w:gridCol w:w="1176"/>
        <w:gridCol w:w="1826"/>
      </w:tblGrid>
      <w:tr w:rsidR="0000384F" w:rsidRPr="009724D2" w:rsidTr="00080189"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Кол-во процессов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Кол-во заседаний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Кол-во заключений в суд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Передано исков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Лишено РП, ограничено в РП (родителей)</w:t>
            </w:r>
          </w:p>
        </w:tc>
      </w:tr>
      <w:tr w:rsidR="0000384F" w:rsidRPr="009724D2" w:rsidTr="000801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ЛРП, ОРП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4F" w:rsidRPr="009724D2" w:rsidTr="00080189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41/5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101/8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68/5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384F" w:rsidRPr="009724D2" w:rsidTr="00080189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34/6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64/11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31/6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384F" w:rsidRPr="009724D2" w:rsidRDefault="0000384F" w:rsidP="000038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4F" w:rsidRPr="009724D2" w:rsidRDefault="0000384F" w:rsidP="0000384F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Проверки организаций, посещения жилых помещений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1"/>
        <w:gridCol w:w="1837"/>
        <w:gridCol w:w="2233"/>
        <w:gridCol w:w="1173"/>
        <w:gridCol w:w="1559"/>
        <w:gridCol w:w="1559"/>
      </w:tblGrid>
      <w:tr w:rsidR="0000384F" w:rsidRPr="009724D2" w:rsidTr="0000384F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Замещающих семей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Недееспособных лиц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жилых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По запросам ГУ УПФ РФ</w:t>
            </w:r>
          </w:p>
        </w:tc>
      </w:tr>
      <w:tr w:rsidR="0000384F" w:rsidRPr="009724D2" w:rsidTr="0000384F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384F" w:rsidRPr="009724D2" w:rsidTr="0000384F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0384F" w:rsidRPr="009724D2" w:rsidRDefault="0000384F" w:rsidP="0000384F">
      <w:pPr>
        <w:tabs>
          <w:tab w:val="left" w:pos="375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24D2">
        <w:rPr>
          <w:rFonts w:ascii="Times New Roman" w:hAnsi="Times New Roman" w:cs="Times New Roman"/>
          <w:sz w:val="28"/>
          <w:szCs w:val="28"/>
          <w:u w:val="single"/>
        </w:rPr>
        <w:t>Работа по профилактике социального сиротства, с несовершеннолетними, находящимися в социально опасном положении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134"/>
        <w:gridCol w:w="1275"/>
        <w:gridCol w:w="1701"/>
        <w:gridCol w:w="1418"/>
      </w:tblGrid>
      <w:tr w:rsidR="0000384F" w:rsidRPr="009724D2" w:rsidTr="0000384F">
        <w:trPr>
          <w:trHeight w:val="40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На учете несовершеннолетних, находящихся в СОП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proofErr w:type="spellStart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профбесед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о нарушении прав детей</w:t>
            </w:r>
          </w:p>
        </w:tc>
      </w:tr>
      <w:tr w:rsidR="0000384F" w:rsidRPr="009724D2" w:rsidTr="0000384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4F" w:rsidRPr="009724D2" w:rsidRDefault="0000384F" w:rsidP="0008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</w:t>
            </w: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Воспитан-ники</w:t>
            </w:r>
            <w:proofErr w:type="spellEnd"/>
            <w:proofErr w:type="gramEnd"/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От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Из организаций</w:t>
            </w:r>
          </w:p>
        </w:tc>
      </w:tr>
      <w:tr w:rsidR="0000384F" w:rsidRPr="009724D2" w:rsidTr="000038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384F" w:rsidRPr="009724D2" w:rsidTr="000038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r w:rsidRPr="009724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а 01.01.2018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4F" w:rsidRPr="009724D2" w:rsidRDefault="0000384F" w:rsidP="0008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0384F" w:rsidRPr="00A510AF" w:rsidRDefault="0000384F" w:rsidP="00755032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510AF">
        <w:rPr>
          <w:rFonts w:ascii="Times New Roman" w:hAnsi="Times New Roman" w:cs="Times New Roman"/>
          <w:sz w:val="28"/>
          <w:szCs w:val="28"/>
        </w:rPr>
        <w:t xml:space="preserve">В  соответствии со статьёй 26 областного закона от 17 декабря 2012 года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 на  содержание </w:t>
      </w:r>
      <w:r w:rsidRPr="00A510AF">
        <w:rPr>
          <w:rFonts w:ascii="Times New Roman" w:hAnsi="Times New Roman" w:cs="Times New Roman"/>
          <w:spacing w:val="-2"/>
          <w:sz w:val="28"/>
          <w:szCs w:val="28"/>
        </w:rPr>
        <w:t xml:space="preserve">50 </w:t>
      </w:r>
      <w:r w:rsidRPr="00A510AF">
        <w:rPr>
          <w:rFonts w:ascii="Times New Roman" w:hAnsi="Times New Roman" w:cs="Times New Roman"/>
          <w:sz w:val="28"/>
          <w:szCs w:val="28"/>
        </w:rPr>
        <w:t>детей-сирот  и  детей,  оставшихся  без  попечения  родителей (по состоянию на 31.12.2017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0AF">
        <w:rPr>
          <w:rFonts w:ascii="Times New Roman" w:hAnsi="Times New Roman" w:cs="Times New Roman"/>
          <w:sz w:val="28"/>
          <w:szCs w:val="28"/>
        </w:rPr>
        <w:t xml:space="preserve"> г.),</w:t>
      </w:r>
      <w:r w:rsidRPr="00A510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производилась выплата денежных средств.</w:t>
      </w:r>
      <w:proofErr w:type="gramEnd"/>
      <w:r w:rsidRPr="00A510AF">
        <w:rPr>
          <w:rFonts w:ascii="Times New Roman" w:hAnsi="Times New Roman" w:cs="Times New Roman"/>
          <w:sz w:val="28"/>
          <w:szCs w:val="28"/>
        </w:rPr>
        <w:t xml:space="preserve"> В 2017 году размер выплаты на детей до 7 лет составлял 5734 рублей, от 7 до 18 лет – 7256 рубля. Личные дела подопечных детей содержат отчеты об использовании опекуном (попечителем), усыновителем, денежных средств на содержание несовершеннолетнего. </w:t>
      </w:r>
    </w:p>
    <w:p w:rsidR="0000384F" w:rsidRPr="00A510AF" w:rsidRDefault="0000384F" w:rsidP="0000384F">
      <w:pPr>
        <w:pStyle w:val="a3"/>
        <w:ind w:firstLine="708"/>
        <w:rPr>
          <w:szCs w:val="28"/>
        </w:rPr>
      </w:pPr>
      <w:r w:rsidRPr="00A510AF">
        <w:rPr>
          <w:szCs w:val="28"/>
        </w:rPr>
        <w:t>Специалистами опеки и попечительства постоянно поддерживается контакт с опекунами и попечителями, проводятся профилактические беседы о содержании подопечных и распоряжении их текущими доходами и имуществом в соответствии с законом. Осуществляется надзор за деятельностью опекунов и попечителей.</w:t>
      </w:r>
    </w:p>
    <w:p w:rsidR="0000384F" w:rsidRPr="00A510AF" w:rsidRDefault="0000384F" w:rsidP="0000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AF">
        <w:rPr>
          <w:rFonts w:ascii="Times New Roman" w:hAnsi="Times New Roman" w:cs="Times New Roman"/>
          <w:sz w:val="28"/>
          <w:szCs w:val="28"/>
        </w:rPr>
        <w:t>На 01.01.2018 г. органом опеки и попечительства осуществлялся контроль сохранности 24 жилых помещений (АППГ-28), закрепленных за несовершеннолетними.</w:t>
      </w:r>
    </w:p>
    <w:p w:rsidR="005D2568" w:rsidRPr="001552BE" w:rsidRDefault="0000384F" w:rsidP="0015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BD">
        <w:rPr>
          <w:rFonts w:ascii="Times New Roman" w:hAnsi="Times New Roman" w:cs="Times New Roman"/>
          <w:sz w:val="28"/>
          <w:szCs w:val="28"/>
        </w:rPr>
        <w:t xml:space="preserve"> </w:t>
      </w:r>
      <w:r w:rsidR="007550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206E">
        <w:rPr>
          <w:rFonts w:ascii="Times New Roman" w:hAnsi="Times New Roman"/>
          <w:b/>
          <w:i/>
          <w:sz w:val="28"/>
          <w:szCs w:val="28"/>
        </w:rPr>
        <w:t>В результате целенаправленной работы в сфере образования для получения дошкольного, начального общего, основного общего, среднего общего и дополнительного образования каждым гражданином на территории МО «</w:t>
      </w:r>
      <w:proofErr w:type="spellStart"/>
      <w:r w:rsidRPr="00E9206E">
        <w:rPr>
          <w:rFonts w:ascii="Times New Roman" w:hAnsi="Times New Roman"/>
          <w:b/>
          <w:i/>
          <w:sz w:val="28"/>
          <w:szCs w:val="28"/>
        </w:rPr>
        <w:t>Красноборский</w:t>
      </w:r>
      <w:proofErr w:type="spellEnd"/>
      <w:r w:rsidRPr="00E9206E">
        <w:rPr>
          <w:rFonts w:ascii="Times New Roman" w:hAnsi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/>
          <w:b/>
          <w:i/>
          <w:sz w:val="28"/>
          <w:szCs w:val="28"/>
        </w:rPr>
        <w:t xml:space="preserve">униципальный район» созданы </w:t>
      </w:r>
      <w:r w:rsidRPr="00E9206E">
        <w:rPr>
          <w:rFonts w:ascii="Times New Roman" w:hAnsi="Times New Roman"/>
          <w:b/>
          <w:i/>
          <w:sz w:val="28"/>
          <w:szCs w:val="28"/>
        </w:rPr>
        <w:t xml:space="preserve">необходимые условия. </w:t>
      </w:r>
    </w:p>
    <w:p w:rsidR="005D2568" w:rsidRDefault="005D2568" w:rsidP="00574D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4D59" w:rsidRPr="00574D59" w:rsidRDefault="00574D59" w:rsidP="00574D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4D59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74D59">
        <w:rPr>
          <w:rFonts w:ascii="Times New Roman" w:hAnsi="Times New Roman" w:cs="Times New Roman"/>
          <w:sz w:val="28"/>
          <w:szCs w:val="28"/>
        </w:rPr>
        <w:t xml:space="preserve">В 2017г. в районе функционируют в составе ЦРБ 1 участковая больница, 1 Врачебная амбулатория (переименована Куликовская УБ в связи с закрытием круглосуточного стационара), 16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>. Работа 2 ФАП приостановлена, как и в предыдущие годы, в связи с отсутствием постоянного работника и небольшой численностью населения (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Фоминский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ФАП). В настоящее время отсутствуют постоянные работники на 2 ФАП: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Шиловском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(организована выездная работа фельдшера) и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Дябринском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(обслуживают население медицинские работники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lastRenderedPageBreak/>
        <w:t>Белослудского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ФАП).   В ЦРБ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2017 года работает 27 врачей и 111 средних медицинских работников. Укомплектованность врачебными кадрами составляет 77,1%. Укомплектованность средним медицинским персоналом составляет 83,7%.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4D59">
        <w:rPr>
          <w:rFonts w:ascii="Times New Roman" w:hAnsi="Times New Roman" w:cs="Times New Roman"/>
          <w:sz w:val="28"/>
          <w:szCs w:val="28"/>
        </w:rPr>
        <w:t>Обеспеченность врачами в районе составляет 20,6 на 10 тыс. населения.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4D59">
        <w:rPr>
          <w:rFonts w:ascii="Times New Roman" w:hAnsi="Times New Roman" w:cs="Times New Roman"/>
          <w:sz w:val="28"/>
          <w:szCs w:val="28"/>
        </w:rPr>
        <w:t xml:space="preserve">Продолжает увеличиваться количество работающих медицинских работников пенсионного возраста, среди врачей 29,6%, среди средних медицинских работников – 51,4%. Для решения кадровой проблемы ежегодно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выдаются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направляются в СГМУ выпускники школ. На 01.01.2018г. в СГМУ обучаются 1 студент, с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заключен договор о целевом обучении, 1 студент Архангельского медицинского колледжа.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4D59">
        <w:rPr>
          <w:rFonts w:ascii="Times New Roman" w:hAnsi="Times New Roman" w:cs="Times New Roman"/>
          <w:sz w:val="28"/>
          <w:szCs w:val="28"/>
        </w:rPr>
        <w:t xml:space="preserve">В 2017 году на работу в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Красноборскую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ЦРБ принято на работу 2 врача терапевта (врач-стоматолог в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Черевковскую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УБ по программе «Земский доктор») и врач невролог.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4D59">
        <w:rPr>
          <w:rFonts w:ascii="Times New Roman" w:hAnsi="Times New Roman" w:cs="Times New Roman"/>
          <w:sz w:val="28"/>
          <w:szCs w:val="28"/>
        </w:rPr>
        <w:t xml:space="preserve">Кроме того принято на работу 2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медицинских работника.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Уволилось 2 врача (один из них в связи с выходом на пенсию), 14 средних медработников.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4D59">
        <w:rPr>
          <w:rFonts w:ascii="Times New Roman" w:hAnsi="Times New Roman" w:cs="Times New Roman"/>
          <w:sz w:val="28"/>
          <w:szCs w:val="28"/>
        </w:rPr>
        <w:t xml:space="preserve">Финансовое обеспечение отрасли «здравоохранения» остается на прежнем уровне.  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В целом финансирование составило в 2017году - увеличилось на  746,85 тыс. руб. (за счет получения целевых средств на погашение кредиторской задолженности), ассигнования по ОМС уменьшились на 5,8 млн. руб. Расходы на здравоохранение в расчете на 1 жителя района составили 9862рублей, что выше 2016 года на 305 руб. При этом следует отметить значительный рост расходной части бюджета учреждения в связи с резким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ростом цен на медикаменты, продукты питания, оборудование, ГСМ. 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            Объем амбулаторно-поликлинических посещений составил 92849 (99,9% от плана). При этом значительный объем медицинской помощи на амбулаторном этапе в районе осуществляется средним медицинским персоналом и  составляет 39.4% от всех посещений.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Показатель числа посещений на одного жителя составил 7,0 (выше предыдущего года на 1,8) , что все еще ниже норматива, рекомендуемого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РФ (11,5). Данная ситуация связана с низкими плановыми объемами медицинской помощи, утвержденными Территориальным фондом ОМС на 2017 год. Продолжено развитие  выездных и дистанционных методов работы. В течени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года выполнено 18 выездов на ФАП, осмотрено всего 1384 человек, из них 1230 детей. Педиатрическая служба проводит медицинские осмотры детей в образовательных учреждениях. В 2017 году в рамках проведения профилактических осмотров несовершеннолетних осуществлялись выезда врачей узких специалистов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Котласской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ЦГБ (эндокринолога, уролога,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андролога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ЛОРа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, детского </w:t>
      </w:r>
      <w:r w:rsidRPr="00A26A54">
        <w:rPr>
          <w:rFonts w:ascii="Times New Roman" w:hAnsi="Times New Roman" w:cs="Times New Roman"/>
          <w:sz w:val="28"/>
          <w:szCs w:val="28"/>
        </w:rPr>
        <w:t>невролога</w:t>
      </w:r>
      <w:r w:rsidRPr="001552BE"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  <w:t>). В рамках профилактических медицинских осмотров детей осмотрено 2085 детей и подростков.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 xml:space="preserve">В ЦРБ на должном уровне </w:t>
      </w:r>
      <w:proofErr w:type="gramStart"/>
      <w:r w:rsidR="00574D59" w:rsidRPr="00574D59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74D59" w:rsidRPr="00574D59">
        <w:rPr>
          <w:rFonts w:ascii="Times New Roman" w:hAnsi="Times New Roman" w:cs="Times New Roman"/>
          <w:sz w:val="28"/>
          <w:szCs w:val="28"/>
        </w:rPr>
        <w:t xml:space="preserve"> профилактическая работа -  работают школы для больных сахарным диабетом, бронхиальной астмой, артериальной гипертонией, школа здорового образа жизни, школы для беременных и молодой мамы, действует кабинет медицинской профилактики. В 2017 году начал работу кабинет </w:t>
      </w:r>
      <w:proofErr w:type="spellStart"/>
      <w:r w:rsidR="00574D59" w:rsidRPr="00574D59">
        <w:rPr>
          <w:rFonts w:ascii="Times New Roman" w:hAnsi="Times New Roman" w:cs="Times New Roman"/>
          <w:sz w:val="28"/>
          <w:szCs w:val="28"/>
        </w:rPr>
        <w:t>варфаринотерапии</w:t>
      </w:r>
      <w:proofErr w:type="spellEnd"/>
      <w:r w:rsidR="00574D59" w:rsidRPr="00574D59">
        <w:rPr>
          <w:rFonts w:ascii="Times New Roman" w:hAnsi="Times New Roman" w:cs="Times New Roman"/>
          <w:sz w:val="28"/>
          <w:szCs w:val="28"/>
        </w:rPr>
        <w:t xml:space="preserve">. Всего в «Школах» обучено 2827 </w:t>
      </w:r>
      <w:r w:rsidR="00574D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 xml:space="preserve">Проводится работа по развитию неотложной помощи. В настоящее время данный вид помощи оказывают лечащие врачи и фельдшера ФАП в приоритетном порядке. В течение 2017 года оказана помощь 7024 пациентам (107,1%). Число вызовов «скорой </w:t>
      </w:r>
      <w:r w:rsidR="00574D59" w:rsidRPr="00574D59">
        <w:rPr>
          <w:rFonts w:ascii="Times New Roman" w:hAnsi="Times New Roman" w:cs="Times New Roman"/>
          <w:sz w:val="28"/>
          <w:szCs w:val="28"/>
        </w:rPr>
        <w:lastRenderedPageBreak/>
        <w:t>помощи» за 2017г. – 4615, что составляет 98,2% от плана. Показатель числа вызовов на одного жителя в районе составил 0,53</w:t>
      </w:r>
      <w:proofErr w:type="gramStart"/>
      <w:r w:rsidR="00574D59" w:rsidRPr="00574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4D59" w:rsidRPr="00574D59">
        <w:rPr>
          <w:rFonts w:ascii="Times New Roman" w:hAnsi="Times New Roman" w:cs="Times New Roman"/>
          <w:sz w:val="28"/>
          <w:szCs w:val="28"/>
        </w:rPr>
        <w:t>что выше уровня прошлого года на 26%).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>В 2017 году в районе функционировало 64 круглосуточных койки, 29 коек дневного стационара. Сокращено в 2017 году 6 коек круглосуточного стационара (3-ЦРБ, 3-Куликовская УБ).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>В круглосуточном стационаре пролечено 2051 пациентов (100% плана), на койках дневного стационара-697 пациентов (100% плана).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 Показатель числа койко-дней на одного жителя составил 1,3 (в 2016 году-1,47).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4D59" w:rsidRPr="00574D59">
        <w:rPr>
          <w:rFonts w:ascii="Times New Roman" w:hAnsi="Times New Roman" w:cs="Times New Roman"/>
          <w:sz w:val="28"/>
          <w:szCs w:val="28"/>
        </w:rPr>
        <w:t>Уровень госпитализации в истекшем году снизился на 9,2% и составил 156,8 на 1000 жителей.</w:t>
      </w:r>
    </w:p>
    <w:p w:rsidR="00574D59" w:rsidRPr="00574D59" w:rsidRDefault="00A26A54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</w:t>
      </w:r>
      <w:r w:rsidR="00574D59" w:rsidRPr="00574D59">
        <w:rPr>
          <w:rFonts w:ascii="Times New Roman" w:hAnsi="Times New Roman" w:cs="Times New Roman"/>
          <w:sz w:val="28"/>
          <w:szCs w:val="28"/>
        </w:rPr>
        <w:t xml:space="preserve"> года совершенствовалась работа медицинских информационных систем. В настоящее время функционирует региональный сегмент ЕГИСЗ в части федеральной электронной регистратуры, реализована возможность записи на прием к врачу с использованием сети интернет, </w:t>
      </w:r>
      <w:proofErr w:type="spellStart"/>
      <w:r w:rsidR="00574D59" w:rsidRPr="00574D59">
        <w:rPr>
          <w:rFonts w:ascii="Times New Roman" w:hAnsi="Times New Roman" w:cs="Times New Roman"/>
          <w:sz w:val="28"/>
          <w:szCs w:val="28"/>
        </w:rPr>
        <w:t>инфомата</w:t>
      </w:r>
      <w:proofErr w:type="spellEnd"/>
      <w:r w:rsidR="00574D59" w:rsidRPr="00574D59">
        <w:rPr>
          <w:rFonts w:ascii="Times New Roman" w:hAnsi="Times New Roman" w:cs="Times New Roman"/>
          <w:sz w:val="28"/>
          <w:szCs w:val="28"/>
        </w:rPr>
        <w:t xml:space="preserve"> в поликлинике </w:t>
      </w:r>
      <w:proofErr w:type="spellStart"/>
      <w:r w:rsidR="00574D59" w:rsidRPr="00574D59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="00574D59" w:rsidRPr="00574D59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           Для укрепления материально-технической базы ЦРБ в 2017 году приобретен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фиброскоп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«ПЕНТАКС» для исследования желудочно-кишечного тракта с принадлежностями: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гастрофиброскоп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FG-29V, производитель «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Хоя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Корпорейшен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», HOYA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на сумму 933 490,49 за счет средств ОМС.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По родовым сертификатам областным Фондом социального страхования оплачено талонов № 1 и 2 на общую сумму 354 тыс. руб.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Дополнительная иммунизация населения проводилась в соответствии с планом. 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Население района обследовалось на ВИЧ-инфекцию и гепатиты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и С. Всего обследовано 1635 человек на ВИЧ, что составляет 59,1% от плана. Все новорожденные обследованы на наследственные заболевания.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Проводилась дополнительная диспансеризация взрослого населения, предъявлено к оплате 1900 законченных случаев. Проведено 200 профилактических осмотров взрослого населения (100% плана).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Жители района имели возможность получить высокотехнологичные виды медицинской помощи в областных ЛПУ и федеральных центрах. В течени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 xml:space="preserve"> года  получили ВМП 19 человек, из них 9 человек на уровне федерального центра, 10 человек- в региональных ЛПУ. На очереди на 01.01.2018г. в «листе ожидания» состоит 39 человек.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В плане на 2018 год намечено: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Сокращение неэффективных расходов: приведение к нормативам структуры коечного фонда (сокращение 5 круглосуточных коек акушерского профиля), штатной численности работников ЦРБ.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Решение кадровой проблемы</w:t>
      </w:r>
    </w:p>
    <w:p w:rsidR="00574D59" w:rsidRPr="00574D59" w:rsidRDefault="00574D59" w:rsidP="00574D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 xml:space="preserve">Дальнейшее укрепление материально-технической базы больницы за счет средств Территориального фонда медицинского страхования, министерства здравоохранения и средств от приносящей доход деятельности в соответствии с планом закупок (планируется закупка </w:t>
      </w:r>
      <w:proofErr w:type="spellStart"/>
      <w:r w:rsidRPr="00574D59">
        <w:rPr>
          <w:rFonts w:ascii="Times New Roman" w:hAnsi="Times New Roman" w:cs="Times New Roman"/>
          <w:sz w:val="28"/>
          <w:szCs w:val="28"/>
        </w:rPr>
        <w:t>Холтера</w:t>
      </w:r>
      <w:proofErr w:type="spellEnd"/>
      <w:r w:rsidRPr="00574D59">
        <w:rPr>
          <w:rFonts w:ascii="Times New Roman" w:hAnsi="Times New Roman" w:cs="Times New Roman"/>
          <w:sz w:val="28"/>
          <w:szCs w:val="28"/>
        </w:rPr>
        <w:t xml:space="preserve"> из сре</w:t>
      </w:r>
      <w:proofErr w:type="gramStart"/>
      <w:r w:rsidRPr="00574D5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74D59">
        <w:rPr>
          <w:rFonts w:ascii="Times New Roman" w:hAnsi="Times New Roman" w:cs="Times New Roman"/>
          <w:sz w:val="28"/>
          <w:szCs w:val="28"/>
        </w:rPr>
        <w:t>иносящей доход деятельности).</w:t>
      </w:r>
    </w:p>
    <w:p w:rsidR="00574D59" w:rsidRPr="00A26A54" w:rsidRDefault="00574D59" w:rsidP="00A26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4D59">
        <w:rPr>
          <w:rFonts w:ascii="Times New Roman" w:hAnsi="Times New Roman" w:cs="Times New Roman"/>
          <w:sz w:val="28"/>
          <w:szCs w:val="28"/>
        </w:rPr>
        <w:t>Мероприятия по внедрению современных информационных систем в рамках программы модернизации здравоохранения.</w:t>
      </w:r>
    </w:p>
    <w:p w:rsidR="00574D59" w:rsidRPr="00482A54" w:rsidRDefault="00574D59" w:rsidP="00482A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2A54" w:rsidRDefault="00482A54" w:rsidP="00482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 И ТУРИЗМ</w:t>
      </w:r>
    </w:p>
    <w:p w:rsidR="00482A54" w:rsidRPr="005C1B4D" w:rsidRDefault="00482A54" w:rsidP="0075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B4D">
        <w:rPr>
          <w:rFonts w:ascii="Times New Roman" w:hAnsi="Times New Roman" w:cs="Times New Roman"/>
          <w:color w:val="000000"/>
          <w:sz w:val="28"/>
          <w:szCs w:val="28"/>
        </w:rPr>
        <w:t>Администрация МО «</w:t>
      </w:r>
      <w:proofErr w:type="spellStart"/>
      <w:r w:rsidRPr="005C1B4D">
        <w:rPr>
          <w:rFonts w:ascii="Times New Roman" w:hAnsi="Times New Roman" w:cs="Times New Roman"/>
          <w:color w:val="000000"/>
          <w:sz w:val="28"/>
          <w:szCs w:val="28"/>
        </w:rPr>
        <w:t>Красноборский</w:t>
      </w:r>
      <w:proofErr w:type="spellEnd"/>
      <w:r w:rsidRPr="005C1B4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является учредителем 4 муниципальных бюджетных учреждений в сфере культуры</w:t>
      </w:r>
      <w:r w:rsidRPr="005C1B4D">
        <w:rPr>
          <w:rFonts w:ascii="Times New Roman" w:hAnsi="Times New Roman" w:cs="Times New Roman"/>
          <w:sz w:val="28"/>
          <w:szCs w:val="28"/>
        </w:rPr>
        <w:t xml:space="preserve">: </w:t>
      </w:r>
      <w:r w:rsidRPr="005C1B4D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учреждения «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 xml:space="preserve"> района» (далее МБУ «МБ») с 18 структурными подразделениями, муниципального бюджетного учреждения культуры «Районный культурный центр» (далее МБУК «РКЦ») </w:t>
      </w:r>
      <w:r w:rsidRPr="005C1B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1B4D">
        <w:rPr>
          <w:rFonts w:ascii="Times New Roman" w:hAnsi="Times New Roman" w:cs="Times New Roman"/>
          <w:sz w:val="28"/>
          <w:szCs w:val="28"/>
        </w:rPr>
        <w:t xml:space="preserve"> 6 структурными подразделениями, муниципального бюджетного учреждения дополнительного образования «Детская школа искусств им. С.Л. Сметанина» (далее МБОУ ДО «ДШИ им. С.Л. Сметанина») со структурным подразделением в с. 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>, муниципального бюджетного учреждения культуры «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 xml:space="preserve"> историко-мемориальный и художественный музей им. С.И. Тупицына» (далее МБУК «КИМХМ им. С.И. Тупицына»)  со структурным подразделением в с. 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B4D">
        <w:rPr>
          <w:rFonts w:ascii="Times New Roman" w:hAnsi="Times New Roman" w:cs="Times New Roman"/>
          <w:sz w:val="28"/>
          <w:szCs w:val="28"/>
        </w:rPr>
        <w:t xml:space="preserve"> Учредителем  муниципального казённого учреждения культуры «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Черевковский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 xml:space="preserve"> центр культуры» (далее МКУК «ЧЦК») с 5 структурными  подразделениями является МО «</w:t>
      </w:r>
      <w:proofErr w:type="spellStart"/>
      <w:r w:rsidRPr="005C1B4D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Pr="005C1B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2A54" w:rsidRPr="00A13AEC" w:rsidRDefault="00482A54" w:rsidP="00482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0DD">
        <w:rPr>
          <w:rFonts w:ascii="Times New Roman" w:hAnsi="Times New Roman"/>
          <w:spacing w:val="-6"/>
          <w:sz w:val="28"/>
          <w:szCs w:val="28"/>
        </w:rPr>
        <w:t xml:space="preserve">Штатная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9B40DD">
        <w:rPr>
          <w:rFonts w:ascii="Times New Roman" w:hAnsi="Times New Roman"/>
          <w:spacing w:val="-6"/>
          <w:sz w:val="28"/>
          <w:szCs w:val="28"/>
        </w:rPr>
        <w:t xml:space="preserve">численность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9B40DD">
        <w:rPr>
          <w:rFonts w:ascii="Times New Roman" w:hAnsi="Times New Roman"/>
          <w:spacing w:val="-6"/>
          <w:sz w:val="28"/>
          <w:szCs w:val="28"/>
        </w:rPr>
        <w:t xml:space="preserve">работников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9B40DD">
        <w:rPr>
          <w:rFonts w:ascii="Times New Roman" w:hAnsi="Times New Roman"/>
          <w:spacing w:val="-6"/>
          <w:sz w:val="28"/>
          <w:szCs w:val="28"/>
        </w:rPr>
        <w:t>сферы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9B40DD">
        <w:rPr>
          <w:rFonts w:ascii="Times New Roman" w:hAnsi="Times New Roman"/>
          <w:spacing w:val="-6"/>
          <w:sz w:val="28"/>
          <w:szCs w:val="28"/>
        </w:rPr>
        <w:t xml:space="preserve"> культуры </w:t>
      </w:r>
      <w:r>
        <w:rPr>
          <w:rFonts w:ascii="Times New Roman" w:hAnsi="Times New Roman"/>
          <w:spacing w:val="-6"/>
          <w:sz w:val="28"/>
          <w:szCs w:val="28"/>
        </w:rPr>
        <w:t xml:space="preserve">     района</w:t>
      </w:r>
      <w:r w:rsidRPr="00BF0D0F">
        <w:rPr>
          <w:rFonts w:ascii="Times New Roman" w:hAnsi="Times New Roman"/>
          <w:sz w:val="28"/>
          <w:szCs w:val="28"/>
        </w:rPr>
        <w:t xml:space="preserve"> по состоянию на конец отчетного периода </w:t>
      </w:r>
      <w:r w:rsidRPr="004B12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167 человек, из них основного персонала – 112 человек.</w:t>
      </w:r>
      <w:r w:rsidRPr="009540F6">
        <w:rPr>
          <w:rFonts w:ascii="Times New Roman" w:hAnsi="Times New Roman"/>
          <w:sz w:val="28"/>
          <w:szCs w:val="28"/>
        </w:rPr>
        <w:t xml:space="preserve"> </w:t>
      </w:r>
      <w:r w:rsidRPr="00A13AEC">
        <w:rPr>
          <w:rFonts w:ascii="Times New Roman" w:hAnsi="Times New Roman" w:cs="Times New Roman"/>
          <w:sz w:val="28"/>
          <w:szCs w:val="28"/>
        </w:rPr>
        <w:t xml:space="preserve">С 1 марта </w:t>
      </w:r>
      <w:smartTag w:uri="urn:schemas-microsoft-com:office:smarttags" w:element="metricconverter">
        <w:smartTagPr>
          <w:attr w:name="ProductID" w:val="2017 г"/>
        </w:smartTagPr>
        <w:r w:rsidRPr="00A13AEC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A13A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1B4D">
        <w:rPr>
          <w:rFonts w:ascii="Times New Roman" w:hAnsi="Times New Roman" w:cs="Times New Roman"/>
          <w:sz w:val="28"/>
          <w:szCs w:val="28"/>
        </w:rPr>
        <w:t>МБУК «КИМХМ им. С.И. Тупицына»</w:t>
      </w:r>
      <w:r w:rsidRPr="00A13AEC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AEC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13AEC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AEC">
        <w:rPr>
          <w:rFonts w:ascii="Times New Roman" w:hAnsi="Times New Roman" w:cs="Times New Roman"/>
          <w:sz w:val="28"/>
          <w:szCs w:val="28"/>
        </w:rPr>
        <w:t xml:space="preserve"> организатора экскурсий, которая одновременно является руководителем туристско-информационного центра.  </w:t>
      </w:r>
      <w:r>
        <w:rPr>
          <w:rFonts w:ascii="Times New Roman" w:hAnsi="Times New Roman" w:cs="Times New Roman"/>
          <w:sz w:val="28"/>
          <w:szCs w:val="28"/>
        </w:rPr>
        <w:t>А с 1 января 2017 года в штат</w:t>
      </w:r>
      <w:r w:rsidRPr="00BC28E6">
        <w:rPr>
          <w:rFonts w:ascii="Times New Roman" w:hAnsi="Times New Roman" w:cs="Times New Roman"/>
          <w:sz w:val="28"/>
          <w:szCs w:val="28"/>
        </w:rPr>
        <w:t xml:space="preserve"> </w:t>
      </w:r>
      <w:r w:rsidRPr="005C1B4D">
        <w:rPr>
          <w:rFonts w:ascii="Times New Roman" w:hAnsi="Times New Roman" w:cs="Times New Roman"/>
          <w:sz w:val="28"/>
          <w:szCs w:val="28"/>
        </w:rPr>
        <w:t>МКУК «ЧЦК»</w:t>
      </w:r>
      <w:r>
        <w:rPr>
          <w:rFonts w:ascii="Times New Roman" w:hAnsi="Times New Roman" w:cs="Times New Roman"/>
          <w:sz w:val="28"/>
          <w:szCs w:val="28"/>
        </w:rPr>
        <w:t xml:space="preserve"> введены 4 кочегара, в связи с передачей котельной.  </w:t>
      </w:r>
    </w:p>
    <w:p w:rsidR="00482A54" w:rsidRDefault="00482A54" w:rsidP="00482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5A">
        <w:rPr>
          <w:rFonts w:ascii="Times New Roman" w:hAnsi="Times New Roman"/>
          <w:sz w:val="28"/>
          <w:szCs w:val="28"/>
        </w:rPr>
        <w:t xml:space="preserve">В 2017 году средняя заработная плата по учреждениям культуры  составила </w:t>
      </w:r>
      <w:r>
        <w:rPr>
          <w:rFonts w:ascii="Times New Roman" w:hAnsi="Times New Roman"/>
          <w:sz w:val="28"/>
          <w:szCs w:val="28"/>
        </w:rPr>
        <w:t>30981,1</w:t>
      </w:r>
      <w:r w:rsidRPr="00403E5A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,</w:t>
      </w:r>
      <w:r w:rsidRPr="0040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03E5A">
        <w:rPr>
          <w:rFonts w:ascii="Times New Roman" w:hAnsi="Times New Roman"/>
          <w:sz w:val="28"/>
          <w:szCs w:val="28"/>
        </w:rPr>
        <w:t xml:space="preserve">о учреждению дополнительного образования в сфере культуры – </w:t>
      </w:r>
      <w:r>
        <w:rPr>
          <w:rFonts w:ascii="Times New Roman" w:hAnsi="Times New Roman"/>
          <w:sz w:val="28"/>
          <w:szCs w:val="28"/>
        </w:rPr>
        <w:t>35588,0</w:t>
      </w:r>
      <w:r w:rsidRPr="00403E5A">
        <w:rPr>
          <w:rFonts w:ascii="Times New Roman" w:hAnsi="Times New Roman"/>
          <w:sz w:val="28"/>
          <w:szCs w:val="28"/>
        </w:rPr>
        <w:t xml:space="preserve"> руб.</w:t>
      </w:r>
    </w:p>
    <w:p w:rsidR="00482A54" w:rsidRPr="000D6DFD" w:rsidRDefault="00482A54" w:rsidP="00482A54">
      <w:pPr>
        <w:spacing w:after="0" w:line="240" w:lineRule="auto"/>
        <w:ind w:firstLine="70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сновными показателями деятельности для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является деятельность 114 </w:t>
      </w:r>
      <w:r w:rsidRPr="0040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клубных формирований с количеством участников 1301 (+36 к 2016 году).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З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2017 год проведено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культурно-массовых мероприятий  (+83 к уровню 2016 года), из них на платной основе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365 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(+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110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F7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уровню 2016 года) или 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% от общего числа мероприятий. Платные мероприятия посетило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46162 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человека (+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1571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человека 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уровню 2016 года</w:t>
      </w:r>
      <w:r w:rsidRPr="002F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</w:t>
      </w:r>
      <w:r w:rsidRPr="002F7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Каждый житель района около четырёх раз побывал на мероприятиях </w:t>
      </w:r>
      <w:proofErr w:type="spellStart"/>
      <w:r w:rsidRPr="002F78CC">
        <w:rPr>
          <w:rFonts w:ascii="Times New Roman" w:hAnsi="Times New Roman" w:cs="Times New Roman"/>
          <w:bCs/>
          <w:color w:val="000000"/>
          <w:sz w:val="28"/>
          <w:szCs w:val="28"/>
        </w:rPr>
        <w:t>культурно-досуговых</w:t>
      </w:r>
      <w:proofErr w:type="spellEnd"/>
      <w:r w:rsidRPr="002F78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     </w:t>
      </w:r>
    </w:p>
    <w:p w:rsidR="00482A54" w:rsidRPr="00363A49" w:rsidRDefault="00482A54" w:rsidP="00482A54">
      <w:pPr>
        <w:pStyle w:val="23"/>
        <w:ind w:right="-1" w:firstLine="70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2E60A1">
        <w:rPr>
          <w:rFonts w:ascii="Times New Roman" w:hAnsi="Times New Roman"/>
          <w:bCs/>
          <w:szCs w:val="28"/>
        </w:rPr>
        <w:t>За  2017  год  процент библиотечного обслуживания населения района составил 71%. Посещаемост</w:t>
      </w:r>
      <w:r>
        <w:rPr>
          <w:rFonts w:ascii="Times New Roman" w:hAnsi="Times New Roman"/>
          <w:bCs/>
          <w:szCs w:val="28"/>
        </w:rPr>
        <w:t xml:space="preserve">ь </w:t>
      </w:r>
      <w:r w:rsidRPr="002E60A1">
        <w:rPr>
          <w:rFonts w:ascii="Times New Roman" w:hAnsi="Times New Roman"/>
          <w:bCs/>
          <w:szCs w:val="28"/>
        </w:rPr>
        <w:t>увеличилась на 1041 посещени</w:t>
      </w:r>
      <w:r>
        <w:rPr>
          <w:rFonts w:ascii="Times New Roman" w:hAnsi="Times New Roman"/>
          <w:bCs/>
          <w:szCs w:val="28"/>
        </w:rPr>
        <w:t>е</w:t>
      </w:r>
      <w:r w:rsidRPr="002E60A1">
        <w:rPr>
          <w:rFonts w:ascii="Times New Roman" w:hAnsi="Times New Roman"/>
          <w:bCs/>
          <w:szCs w:val="28"/>
        </w:rPr>
        <w:t xml:space="preserve">  в  связи  с созданием   сайта  библиотеки</w:t>
      </w:r>
      <w:r>
        <w:rPr>
          <w:rFonts w:ascii="Times New Roman" w:hAnsi="Times New Roman"/>
          <w:bCs/>
          <w:szCs w:val="28"/>
        </w:rPr>
        <w:t xml:space="preserve"> и составила </w:t>
      </w:r>
      <w:r w:rsidRPr="00363A49">
        <w:rPr>
          <w:rStyle w:val="1"/>
          <w:rFonts w:ascii="Times New Roman" w:hAnsi="Times New Roman"/>
          <w:szCs w:val="28"/>
        </w:rPr>
        <w:t>97641</w:t>
      </w:r>
      <w:r>
        <w:rPr>
          <w:rStyle w:val="1"/>
          <w:rFonts w:ascii="Times New Roman" w:hAnsi="Times New Roman"/>
          <w:szCs w:val="28"/>
        </w:rPr>
        <w:t xml:space="preserve"> пользователей</w:t>
      </w:r>
      <w:r w:rsidRPr="002E60A1">
        <w:rPr>
          <w:rFonts w:ascii="Times New Roman" w:hAnsi="Times New Roman"/>
          <w:bCs/>
          <w:szCs w:val="28"/>
        </w:rPr>
        <w:t xml:space="preserve">.   </w:t>
      </w:r>
      <w:proofErr w:type="gramStart"/>
      <w:r w:rsidRPr="002E60A1">
        <w:rPr>
          <w:rFonts w:ascii="Times New Roman" w:hAnsi="Times New Roman"/>
          <w:bCs/>
          <w:szCs w:val="28"/>
        </w:rPr>
        <w:t>Увеличению  книговыдачи (+2162) послужила  активная  работа  библиотек  по  программам</w:t>
      </w:r>
      <w:r w:rsidRPr="002E60A1">
        <w:rPr>
          <w:rFonts w:ascii="Times New Roman" w:hAnsi="Times New Roman"/>
          <w:szCs w:val="28"/>
        </w:rPr>
        <w:t xml:space="preserve"> «Мудрая  гусеница», «Библиотека и я – лучшие друзья» (СП Куликовская библиотека»),</w:t>
      </w:r>
      <w:r w:rsidRPr="002E60A1">
        <w:rPr>
          <w:rFonts w:ascii="Times New Roman" w:eastAsia="Times New Roman" w:hAnsi="Times New Roman"/>
          <w:szCs w:val="28"/>
        </w:rPr>
        <w:t xml:space="preserve"> «Сказочный рюкзачок» (СП «</w:t>
      </w:r>
      <w:proofErr w:type="spellStart"/>
      <w:r w:rsidRPr="002E60A1">
        <w:rPr>
          <w:rFonts w:ascii="Times New Roman" w:eastAsia="Times New Roman" w:hAnsi="Times New Roman"/>
          <w:szCs w:val="28"/>
        </w:rPr>
        <w:t>Черевковская</w:t>
      </w:r>
      <w:proofErr w:type="spellEnd"/>
      <w:r w:rsidRPr="002E60A1">
        <w:rPr>
          <w:rFonts w:ascii="Times New Roman" w:eastAsia="Times New Roman" w:hAnsi="Times New Roman"/>
          <w:szCs w:val="28"/>
        </w:rPr>
        <w:t xml:space="preserve"> библиотека»)</w:t>
      </w:r>
      <w:r>
        <w:rPr>
          <w:rFonts w:ascii="Times New Roman" w:eastAsia="Times New Roman" w:hAnsi="Times New Roman"/>
          <w:szCs w:val="28"/>
        </w:rPr>
        <w:t xml:space="preserve"> и др.,</w:t>
      </w:r>
      <w:r w:rsidRPr="00AB3FF7">
        <w:rPr>
          <w:rFonts w:ascii="Times New Roman" w:hAnsi="Times New Roman"/>
          <w:bCs/>
          <w:szCs w:val="28"/>
        </w:rPr>
        <w:t xml:space="preserve"> </w:t>
      </w:r>
      <w:r w:rsidRPr="002E60A1">
        <w:rPr>
          <w:rFonts w:ascii="Times New Roman" w:hAnsi="Times New Roman"/>
          <w:bCs/>
          <w:szCs w:val="28"/>
        </w:rPr>
        <w:t>цель  которых</w:t>
      </w:r>
      <w:r>
        <w:rPr>
          <w:rFonts w:ascii="Times New Roman" w:hAnsi="Times New Roman"/>
          <w:bCs/>
          <w:szCs w:val="28"/>
        </w:rPr>
        <w:t xml:space="preserve"> - </w:t>
      </w:r>
      <w:r w:rsidRPr="002E60A1">
        <w:rPr>
          <w:rFonts w:ascii="Times New Roman" w:hAnsi="Times New Roman"/>
          <w:szCs w:val="28"/>
        </w:rPr>
        <w:t xml:space="preserve"> популяризация чтения</w:t>
      </w:r>
      <w:r>
        <w:rPr>
          <w:rFonts w:ascii="Times New Roman" w:eastAsia="Times New Roman" w:hAnsi="Times New Roman"/>
          <w:szCs w:val="28"/>
        </w:rPr>
        <w:t>.</w:t>
      </w:r>
      <w:proofErr w:type="gramEnd"/>
      <w:r w:rsidRPr="002E60A1">
        <w:rPr>
          <w:rFonts w:ascii="Times New Roman" w:hAnsi="Times New Roman"/>
          <w:szCs w:val="28"/>
        </w:rPr>
        <w:t xml:space="preserve"> </w:t>
      </w:r>
      <w:r w:rsidRPr="0076200C">
        <w:rPr>
          <w:rStyle w:val="1"/>
          <w:rFonts w:ascii="Times New Roman" w:hAnsi="Times New Roman"/>
          <w:szCs w:val="28"/>
        </w:rPr>
        <w:t>Количество библиографических      записей в сводном электрон</w:t>
      </w:r>
      <w:r>
        <w:rPr>
          <w:rStyle w:val="1"/>
          <w:rFonts w:ascii="Times New Roman" w:hAnsi="Times New Roman"/>
          <w:szCs w:val="28"/>
        </w:rPr>
        <w:t>ном</w:t>
      </w:r>
      <w:r w:rsidRPr="0076200C">
        <w:rPr>
          <w:rStyle w:val="1"/>
          <w:rFonts w:ascii="Times New Roman" w:hAnsi="Times New Roman"/>
          <w:szCs w:val="28"/>
        </w:rPr>
        <w:t xml:space="preserve">   каталоге </w:t>
      </w:r>
      <w:r>
        <w:rPr>
          <w:rStyle w:val="1"/>
          <w:rFonts w:ascii="Times New Roman" w:hAnsi="Times New Roman"/>
          <w:szCs w:val="28"/>
        </w:rPr>
        <w:t xml:space="preserve">при </w:t>
      </w:r>
      <w:r w:rsidRPr="0076200C">
        <w:rPr>
          <w:rStyle w:val="1"/>
          <w:rFonts w:ascii="Times New Roman" w:hAnsi="Times New Roman"/>
          <w:szCs w:val="28"/>
        </w:rPr>
        <w:t xml:space="preserve">плане </w:t>
      </w:r>
      <w:r w:rsidRPr="0076200C">
        <w:rPr>
          <w:rFonts w:ascii="Times New Roman" w:hAnsi="Times New Roman"/>
          <w:szCs w:val="28"/>
        </w:rPr>
        <w:t>3090</w:t>
      </w:r>
      <w:r>
        <w:rPr>
          <w:rFonts w:ascii="Times New Roman" w:hAnsi="Times New Roman"/>
          <w:szCs w:val="28"/>
        </w:rPr>
        <w:t xml:space="preserve"> </w:t>
      </w:r>
      <w:r w:rsidRPr="0076200C">
        <w:rPr>
          <w:rFonts w:ascii="Times New Roman" w:hAnsi="Times New Roman"/>
          <w:szCs w:val="28"/>
        </w:rPr>
        <w:t>составило 3234</w:t>
      </w:r>
      <w:r>
        <w:rPr>
          <w:rFonts w:ascii="Times New Roman" w:hAnsi="Times New Roman"/>
          <w:szCs w:val="28"/>
        </w:rPr>
        <w:t xml:space="preserve"> единицы.</w:t>
      </w:r>
    </w:p>
    <w:p w:rsidR="00482A54" w:rsidRPr="00755032" w:rsidRDefault="00482A54" w:rsidP="0075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C9">
        <w:rPr>
          <w:rFonts w:ascii="Times New Roman" w:hAnsi="Times New Roman" w:cs="Times New Roman"/>
          <w:sz w:val="28"/>
          <w:szCs w:val="28"/>
        </w:rPr>
        <w:t xml:space="preserve">За отчетный период сотрудниками </w:t>
      </w:r>
      <w:r w:rsidRPr="005C1B4D">
        <w:rPr>
          <w:rFonts w:ascii="Times New Roman" w:hAnsi="Times New Roman" w:cs="Times New Roman"/>
          <w:sz w:val="28"/>
          <w:szCs w:val="28"/>
        </w:rPr>
        <w:t>МБУК «КИМХМ им. С.И. Тупицына»</w:t>
      </w:r>
      <w:r w:rsidRPr="005141C9">
        <w:rPr>
          <w:rFonts w:ascii="Times New Roman" w:hAnsi="Times New Roman" w:cs="Times New Roman"/>
          <w:sz w:val="28"/>
          <w:szCs w:val="28"/>
        </w:rPr>
        <w:t xml:space="preserve"> проведено 545 экскурсий, прочитано 75 лекций, организовано 6 массовых мероприятий. Для работников учреждений культуры, образования, учащихся школ, участников экскурсионных групп и частных лиц проведены  44  мастер-класса, 3 творческих лаборатории и 4 семинара-практикума по традиционным ремеслам. Организовано 13 выставок, в том числе 3-вне музея, передвижной фонд составил 32 единицы. Обслужено всеми формами музейной работы 24178 человек, в том числе экскурсионные  и индивидуальные посещения  составляют 15650 человек</w:t>
      </w:r>
      <w:r>
        <w:rPr>
          <w:rFonts w:ascii="Times New Roman" w:hAnsi="Times New Roman" w:cs="Times New Roman"/>
          <w:sz w:val="28"/>
          <w:szCs w:val="28"/>
        </w:rPr>
        <w:t xml:space="preserve"> (+172 к 2016 году)</w:t>
      </w:r>
      <w:r w:rsidRPr="00514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1C9">
        <w:rPr>
          <w:rFonts w:ascii="Times New Roman" w:hAnsi="Times New Roman" w:cs="Times New Roman"/>
          <w:sz w:val="28"/>
          <w:szCs w:val="28"/>
        </w:rPr>
        <w:t>В творческой мастерской «Живое ремесло» продолжает работать 6 кружков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1C9">
        <w:rPr>
          <w:rFonts w:ascii="Times New Roman" w:hAnsi="Times New Roman" w:cs="Times New Roman"/>
          <w:sz w:val="28"/>
          <w:szCs w:val="28"/>
        </w:rPr>
        <w:t xml:space="preserve"> На 01.01.2018 г. фонды музея насчитывают 23497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8B4">
        <w:t xml:space="preserve"> </w:t>
      </w:r>
      <w:r w:rsidRPr="00EA18B4">
        <w:rPr>
          <w:rFonts w:ascii="Times New Roman" w:eastAsia="Times New Roman" w:hAnsi="Times New Roman" w:cs="Times New Roman"/>
          <w:sz w:val="28"/>
          <w:szCs w:val="28"/>
        </w:rPr>
        <w:t>Музейное собрание увеличилось на 197 единиц 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4">
        <w:rPr>
          <w:rFonts w:ascii="Times New Roman" w:eastAsia="Times New Roman" w:hAnsi="Times New Roman" w:cs="Times New Roman"/>
          <w:sz w:val="28"/>
          <w:szCs w:val="28"/>
        </w:rPr>
        <w:t xml:space="preserve">Публикация музейных предметов и музейных </w:t>
      </w:r>
      <w:r w:rsidRPr="00EA18B4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коллекций составляет 17,3 % или 2781 ед.</w:t>
      </w:r>
      <w:r w:rsidRPr="007A3690">
        <w:t xml:space="preserve"> </w:t>
      </w:r>
      <w:r w:rsidRPr="007A3690">
        <w:rPr>
          <w:rFonts w:ascii="Times New Roman" w:eastAsia="Times New Roman" w:hAnsi="Times New Roman" w:cs="Times New Roman"/>
          <w:sz w:val="28"/>
          <w:szCs w:val="28"/>
        </w:rPr>
        <w:t>Оцифровано 616 ед. хранения основного и научно-вспомогательного фонда.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90">
        <w:rPr>
          <w:rFonts w:ascii="Times New Roman" w:eastAsia="Times New Roman" w:hAnsi="Times New Roman" w:cs="Times New Roman"/>
          <w:sz w:val="28"/>
          <w:szCs w:val="28"/>
        </w:rPr>
        <w:t xml:space="preserve">Велась работа с </w:t>
      </w:r>
      <w:proofErr w:type="spellStart"/>
      <w:r w:rsidRPr="007A3690">
        <w:rPr>
          <w:rFonts w:ascii="Times New Roman" w:eastAsia="Times New Roman" w:hAnsi="Times New Roman" w:cs="Times New Roman"/>
          <w:sz w:val="28"/>
          <w:szCs w:val="28"/>
        </w:rPr>
        <w:t>Госкаталогом</w:t>
      </w:r>
      <w:proofErr w:type="spellEnd"/>
      <w:r w:rsidRPr="007A3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A54" w:rsidRDefault="00482A54" w:rsidP="0048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B90">
        <w:rPr>
          <w:rFonts w:ascii="Times New Roman" w:hAnsi="Times New Roman" w:cs="Times New Roman"/>
          <w:sz w:val="28"/>
          <w:szCs w:val="28"/>
        </w:rPr>
        <w:t xml:space="preserve">Контингент учащихся </w:t>
      </w:r>
      <w:r w:rsidRPr="005C1B4D">
        <w:rPr>
          <w:rFonts w:ascii="Times New Roman" w:hAnsi="Times New Roman" w:cs="Times New Roman"/>
          <w:sz w:val="28"/>
          <w:szCs w:val="28"/>
        </w:rPr>
        <w:t>МБОУ ДО «ДШИ им. С.Л. Сметанина»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9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44B90">
        <w:rPr>
          <w:rFonts w:ascii="Times New Roman" w:hAnsi="Times New Roman" w:cs="Times New Roman"/>
          <w:sz w:val="28"/>
          <w:szCs w:val="28"/>
        </w:rPr>
        <w:t xml:space="preserve">  2017 года составляет - 107 человек,  при муниципальном задании 124 человека</w:t>
      </w:r>
    </w:p>
    <w:p w:rsidR="00482A54" w:rsidRDefault="00482A54" w:rsidP="001552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Постановлением администрации МО  «</w:t>
      </w:r>
      <w:proofErr w:type="spellStart"/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Красноборский</w:t>
      </w:r>
      <w:proofErr w:type="spellEnd"/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муниципальный район» от 15.11.2016 г. № 479 утверждена новая муниципальная программа «Культура и туризм в МО «</w:t>
      </w:r>
      <w:proofErr w:type="spellStart"/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Красноборский</w:t>
      </w:r>
      <w:proofErr w:type="spellEnd"/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муниципальный район» на 2017-2020 годы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»</w:t>
      </w:r>
      <w:r w:rsidRPr="002A16F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.</w:t>
      </w:r>
    </w:p>
    <w:p w:rsidR="001552BE" w:rsidRPr="001552BE" w:rsidRDefault="006C6D2E" w:rsidP="001552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</w:rPr>
        <w:t>Значимые  ме</w:t>
      </w:r>
      <w:r w:rsidR="001552BE" w:rsidRPr="001552BE">
        <w:rPr>
          <w:rFonts w:ascii="Times New Roman" w:eastAsia="SimSun" w:hAnsi="Times New Roman"/>
          <w:b/>
          <w:color w:val="000000"/>
          <w:sz w:val="28"/>
          <w:szCs w:val="28"/>
          <w:shd w:val="clear" w:color="auto" w:fill="FFFFFF"/>
        </w:rPr>
        <w:t>роприятия</w:t>
      </w:r>
    </w:p>
    <w:p w:rsidR="00482A54" w:rsidRPr="006A559C" w:rsidRDefault="00482A54" w:rsidP="00482A54">
      <w:pPr>
        <w:pStyle w:val="Default"/>
        <w:ind w:firstLine="700"/>
        <w:jc w:val="both"/>
        <w:rPr>
          <w:sz w:val="28"/>
          <w:szCs w:val="28"/>
          <w:shd w:val="clear" w:color="auto" w:fill="FFFFFF"/>
        </w:rPr>
      </w:pPr>
      <w:r w:rsidRPr="006A559C">
        <w:rPr>
          <w:i/>
          <w:sz w:val="28"/>
          <w:szCs w:val="28"/>
        </w:rPr>
        <w:tab/>
      </w:r>
      <w:r w:rsidRPr="006A559C">
        <w:rPr>
          <w:sz w:val="28"/>
          <w:szCs w:val="28"/>
        </w:rPr>
        <w:t xml:space="preserve">Одним из </w:t>
      </w:r>
      <w:r w:rsidRPr="000012FD">
        <w:rPr>
          <w:bCs/>
          <w:sz w:val="28"/>
          <w:szCs w:val="28"/>
        </w:rPr>
        <w:t>ключевых культурных событий</w:t>
      </w:r>
      <w:r w:rsidRPr="000A1CDC">
        <w:rPr>
          <w:b/>
          <w:bCs/>
        </w:rPr>
        <w:t xml:space="preserve"> </w:t>
      </w:r>
      <w:r w:rsidRPr="00A928D7">
        <w:rPr>
          <w:bCs/>
          <w:sz w:val="28"/>
          <w:szCs w:val="28"/>
        </w:rPr>
        <w:t>года</w:t>
      </w:r>
      <w:r>
        <w:rPr>
          <w:b/>
          <w:bCs/>
        </w:rPr>
        <w:t xml:space="preserve"> </w:t>
      </w:r>
      <w:r w:rsidRPr="006A559C">
        <w:rPr>
          <w:sz w:val="28"/>
          <w:szCs w:val="28"/>
        </w:rPr>
        <w:t>по-прежнему остаётся международный фестиваль</w:t>
      </w:r>
      <w:r w:rsidR="001552BE">
        <w:rPr>
          <w:sz w:val="28"/>
          <w:szCs w:val="28"/>
        </w:rPr>
        <w:t xml:space="preserve"> гармони «</w:t>
      </w:r>
      <w:proofErr w:type="spellStart"/>
      <w:r w:rsidR="001552BE">
        <w:rPr>
          <w:sz w:val="28"/>
          <w:szCs w:val="28"/>
        </w:rPr>
        <w:t>Сметанинские</w:t>
      </w:r>
      <w:proofErr w:type="spellEnd"/>
      <w:r w:rsidR="001552BE">
        <w:rPr>
          <w:sz w:val="28"/>
          <w:szCs w:val="28"/>
        </w:rPr>
        <w:t xml:space="preserve"> встречи».</w:t>
      </w:r>
      <w:r>
        <w:rPr>
          <w:sz w:val="28"/>
          <w:szCs w:val="28"/>
        </w:rPr>
        <w:t xml:space="preserve"> </w:t>
      </w:r>
    </w:p>
    <w:p w:rsidR="00482A54" w:rsidRDefault="00482A54" w:rsidP="00482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559C">
        <w:rPr>
          <w:rFonts w:ascii="Times New Roman" w:hAnsi="Times New Roman"/>
          <w:sz w:val="28"/>
          <w:szCs w:val="28"/>
        </w:rPr>
        <w:t>В рамках проекта проведено 29 мероприятий, все мероприятия прошли на высоком уровне. Участниками фестиваля стали почти 500 человек, посетителями мероприятий более 10 тысяч человек.</w:t>
      </w:r>
      <w:r w:rsidRPr="009E69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A54" w:rsidRPr="005B4076" w:rsidRDefault="00482A54" w:rsidP="00A86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0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30-31 мая сотрудники музея в шестой раз провели межрегиональный литературный фестиваль «</w:t>
      </w:r>
      <w:proofErr w:type="spellStart"/>
      <w:r w:rsidRPr="005B40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Солонихинские</w:t>
      </w:r>
      <w:proofErr w:type="spellEnd"/>
      <w:r w:rsidRPr="005B40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зори». </w:t>
      </w:r>
    </w:p>
    <w:p w:rsidR="00482A54" w:rsidRPr="000012FD" w:rsidRDefault="00482A54" w:rsidP="00A868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октября в Красноборске встречали гостей </w:t>
      </w:r>
      <w:r w:rsidRPr="008A1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</w:t>
      </w:r>
      <w:r w:rsidRPr="00092B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Межрегионального съезжего праздника мастеров традиционного и современного декоративно-прикладного творчества. Это мероприятие объединило более двухсот участников из Москвы, </w:t>
      </w:r>
      <w:proofErr w:type="spellStart"/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Новодвинска</w:t>
      </w:r>
      <w:proofErr w:type="spellEnd"/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Котласа и </w:t>
      </w:r>
      <w:proofErr w:type="spellStart"/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Котласского</w:t>
      </w:r>
      <w:proofErr w:type="spellEnd"/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района, Коряжмы, Виледи и </w:t>
      </w:r>
      <w:proofErr w:type="spellStart"/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Красноборья</w:t>
      </w:r>
      <w:proofErr w:type="spellEnd"/>
      <w:r w:rsidR="00A86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A54" w:rsidRDefault="00482A54" w:rsidP="00482A5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90">
        <w:rPr>
          <w:i/>
        </w:rPr>
        <w:t xml:space="preserve"> </w:t>
      </w:r>
      <w:r w:rsidRPr="00CC7542">
        <w:rPr>
          <w:rFonts w:ascii="Times New Roman" w:hAnsi="Times New Roman"/>
          <w:sz w:val="28"/>
          <w:szCs w:val="28"/>
        </w:rPr>
        <w:t>Одно их главных событий 2017 года –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5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542">
        <w:rPr>
          <w:rFonts w:ascii="Times New Roman" w:hAnsi="Times New Roman"/>
          <w:sz w:val="28"/>
          <w:szCs w:val="28"/>
        </w:rPr>
        <w:t>летие</w:t>
      </w:r>
      <w:proofErr w:type="spellEnd"/>
      <w:r w:rsidRPr="00CC7542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9D7890">
        <w:rPr>
          <w:i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2E6C7B">
        <w:rPr>
          <w:rFonts w:ascii="Times New Roman" w:hAnsi="Times New Roman"/>
          <w:sz w:val="28"/>
          <w:szCs w:val="28"/>
        </w:rPr>
        <w:t xml:space="preserve"> всех </w:t>
      </w:r>
      <w:r>
        <w:rPr>
          <w:rFonts w:ascii="Times New Roman" w:hAnsi="Times New Roman"/>
          <w:sz w:val="28"/>
          <w:szCs w:val="28"/>
        </w:rPr>
        <w:t xml:space="preserve">учреждениях района прошли </w:t>
      </w:r>
      <w:r w:rsidRPr="002E6C7B">
        <w:rPr>
          <w:rFonts w:ascii="Times New Roman" w:hAnsi="Times New Roman"/>
          <w:sz w:val="28"/>
          <w:szCs w:val="28"/>
        </w:rPr>
        <w:t xml:space="preserve"> юбилейные мероприятия, посвящённые эт</w:t>
      </w:r>
      <w:r>
        <w:rPr>
          <w:rFonts w:ascii="Times New Roman" w:hAnsi="Times New Roman"/>
          <w:sz w:val="28"/>
          <w:szCs w:val="28"/>
        </w:rPr>
        <w:t>ой</w:t>
      </w:r>
      <w:r w:rsidRPr="002E6C7B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е</w:t>
      </w:r>
      <w:r w:rsidRPr="002E6C7B">
        <w:rPr>
          <w:rFonts w:ascii="Times New Roman" w:hAnsi="Times New Roman"/>
          <w:sz w:val="28"/>
          <w:szCs w:val="28"/>
        </w:rPr>
        <w:t>.</w:t>
      </w:r>
    </w:p>
    <w:p w:rsidR="00482A54" w:rsidRPr="009E6998" w:rsidRDefault="00A8685F" w:rsidP="00482A54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82A54" w:rsidRPr="00CC7542">
        <w:rPr>
          <w:sz w:val="28"/>
          <w:szCs w:val="28"/>
        </w:rPr>
        <w:t>Красноборская</w:t>
      </w:r>
      <w:proofErr w:type="spellEnd"/>
      <w:r w:rsidR="00482A54" w:rsidRPr="00CC7542">
        <w:rPr>
          <w:sz w:val="28"/>
          <w:szCs w:val="28"/>
        </w:rPr>
        <w:t xml:space="preserve"> центральная библиотека организовала выставку-проект «Нас объединяет Север», которая</w:t>
      </w:r>
      <w:r w:rsidR="00482A54" w:rsidRPr="00CC7542">
        <w:rPr>
          <w:b/>
          <w:sz w:val="28"/>
          <w:szCs w:val="28"/>
        </w:rPr>
        <w:t xml:space="preserve"> </w:t>
      </w:r>
      <w:r w:rsidR="00482A54" w:rsidRPr="00CC7542">
        <w:rPr>
          <w:sz w:val="28"/>
          <w:szCs w:val="28"/>
        </w:rPr>
        <w:t xml:space="preserve">пригласила посетителей совершить виртуальное путешествие по районам, а земляков, уроженцев этих мест, стать экскурсоводами. </w:t>
      </w:r>
    </w:p>
    <w:p w:rsidR="00A8685F" w:rsidRDefault="00482A54" w:rsidP="0057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B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80-летию области в нашем районе был объявлен смотр-конкурс общественных музеев и музейных комнат. </w:t>
      </w:r>
    </w:p>
    <w:p w:rsidR="00482A54" w:rsidRDefault="00482A54" w:rsidP="00482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мая </w:t>
      </w:r>
      <w:proofErr w:type="gramStart"/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Красноборском</w:t>
      </w:r>
      <w:proofErr w:type="gramEnd"/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музее прошли VIII Малые районные краеведческие </w:t>
      </w:r>
      <w:r w:rsidRPr="005124D9">
        <w:rPr>
          <w:rFonts w:ascii="Times New Roman" w:hAnsi="Times New Roman"/>
          <w:sz w:val="28"/>
          <w:szCs w:val="28"/>
        </w:rPr>
        <w:t>чтения</w:t>
      </w:r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которых приняли участие юные краеведы из 5 школ района и клуба «Светлая Уфтюга»,  учащиеся школы № </w:t>
      </w:r>
      <w:smartTag w:uri="urn:schemas-microsoft-com:office:smarttags" w:element="metricconverter">
        <w:smartTagPr>
          <w:attr w:name="ProductID" w:val="17 г"/>
        </w:smartTagPr>
        <w:r w:rsidRPr="005124D9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17 г</w:t>
        </w:r>
      </w:smartTag>
      <w:r w:rsidRPr="005124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Котласа. Тема чтений «Переломная эпоха. Люди и судьбы» была приурочена к двум юбилейным датам этого года: 100-летию Октябрьской революции и 80-летию Архангельской области.</w:t>
      </w:r>
      <w:r w:rsidRPr="005124D9">
        <w:rPr>
          <w:rFonts w:ascii="Times New Roman" w:hAnsi="Times New Roman"/>
          <w:sz w:val="28"/>
          <w:szCs w:val="28"/>
        </w:rPr>
        <w:t xml:space="preserve"> </w:t>
      </w:r>
    </w:p>
    <w:p w:rsidR="00482A54" w:rsidRPr="009E6998" w:rsidRDefault="00482A54" w:rsidP="00482A5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150F9">
        <w:rPr>
          <w:rFonts w:ascii="Times New Roman" w:hAnsi="Times New Roman"/>
          <w:sz w:val="28"/>
          <w:szCs w:val="28"/>
        </w:rPr>
        <w:t xml:space="preserve">Под эгидой празднования 80-летия Архангельской области прошли </w:t>
      </w:r>
      <w:r w:rsidRPr="00B150F9">
        <w:rPr>
          <w:rFonts w:ascii="Times New Roman" w:hAnsi="Times New Roman"/>
          <w:sz w:val="28"/>
          <w:szCs w:val="28"/>
          <w:lang w:val="en-US"/>
        </w:rPr>
        <w:t>II</w:t>
      </w:r>
      <w:r w:rsidRPr="00B150F9">
        <w:rPr>
          <w:rFonts w:ascii="Times New Roman" w:hAnsi="Times New Roman"/>
          <w:sz w:val="28"/>
          <w:szCs w:val="28"/>
        </w:rPr>
        <w:t xml:space="preserve"> районный фестиваль кадетской песни «Белый голубь», в котором приняли участие 102 учащихся кадетских классов и педагогов из 5 школ района, основной целью которого является развитие творческой деятельности детей и патриотическое воспитание подрастающего поколения. </w:t>
      </w:r>
    </w:p>
    <w:p w:rsidR="00482A54" w:rsidRPr="00F151AA" w:rsidRDefault="00482A54" w:rsidP="00A868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финансовые трудности, коллективы находят возможность участвовать в фестивалях и конкурсах. </w:t>
      </w:r>
    </w:p>
    <w:p w:rsidR="00482A54" w:rsidRDefault="00482A54" w:rsidP="00482A54">
      <w:pPr>
        <w:spacing w:after="0" w:line="240" w:lineRule="auto"/>
        <w:ind w:firstLine="45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2201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В 2017 году Молодежный ресурсный центр СП «</w:t>
      </w:r>
      <w:proofErr w:type="spellStart"/>
      <w:r w:rsidRPr="00F2201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Красноборская</w:t>
      </w:r>
      <w:proofErr w:type="spellEnd"/>
      <w:r w:rsidRPr="00F2201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центральная библиотека» МБУ «МБ» принял участие в конкурсе проектов по </w:t>
      </w:r>
      <w:r w:rsidRPr="00F22012">
        <w:rPr>
          <w:rFonts w:ascii="Times New Roman" w:eastAsia="Times New Roman" w:hAnsi="Times New Roman"/>
          <w:sz w:val="28"/>
          <w:szCs w:val="28"/>
        </w:rPr>
        <w:t xml:space="preserve">программе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годы)» и </w:t>
      </w:r>
      <w:r w:rsidRPr="00F2201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получил субсидию по поддержке деятельности ресурсных центров для молодёжи</w:t>
      </w:r>
      <w:r w:rsidRPr="00F22012">
        <w:rPr>
          <w:rFonts w:ascii="Times New Roman" w:eastAsia="SimSun" w:hAnsi="Times New Roman"/>
          <w:sz w:val="28"/>
          <w:szCs w:val="28"/>
        </w:rPr>
        <w:t xml:space="preserve"> в сумме 170000 рублей</w:t>
      </w:r>
      <w:r w:rsidRPr="002C6C86">
        <w:rPr>
          <w:rFonts w:ascii="Times New Roman" w:eastAsia="SimSun" w:hAnsi="Times New Roman"/>
          <w:sz w:val="28"/>
          <w:szCs w:val="28"/>
        </w:rPr>
        <w:t>.</w:t>
      </w:r>
      <w:r w:rsidRPr="002C6C8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482A54" w:rsidRPr="008365F2" w:rsidRDefault="00482A54" w:rsidP="00482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F2">
        <w:rPr>
          <w:rFonts w:ascii="Times New Roman" w:hAnsi="Times New Roman"/>
          <w:sz w:val="28"/>
          <w:szCs w:val="28"/>
        </w:rPr>
        <w:t xml:space="preserve">Музей продолжает активно заниматься </w:t>
      </w:r>
      <w:r w:rsidRPr="00114CDE">
        <w:rPr>
          <w:rFonts w:ascii="Times New Roman" w:hAnsi="Times New Roman"/>
          <w:sz w:val="28"/>
          <w:szCs w:val="28"/>
        </w:rPr>
        <w:t>издательской деятельностью</w:t>
      </w:r>
      <w:r w:rsidRPr="008365F2">
        <w:rPr>
          <w:rFonts w:ascii="Times New Roman" w:hAnsi="Times New Roman"/>
          <w:sz w:val="28"/>
          <w:szCs w:val="28"/>
        </w:rPr>
        <w:t xml:space="preserve">. На страницах музейных изданий находят своё отражение история, культура, ремёсла, литературное и художественное творчество земляков. </w:t>
      </w:r>
    </w:p>
    <w:p w:rsidR="00482A54" w:rsidRPr="00B96497" w:rsidRDefault="00482A54" w:rsidP="00482A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B96497">
        <w:rPr>
          <w:rFonts w:ascii="Times New Roman" w:hAnsi="Times New Roman"/>
          <w:sz w:val="28"/>
          <w:szCs w:val="28"/>
        </w:rPr>
        <w:t>СП «</w:t>
      </w:r>
      <w:proofErr w:type="spellStart"/>
      <w:r w:rsidRPr="00B96497">
        <w:rPr>
          <w:rFonts w:ascii="Times New Roman" w:hAnsi="Times New Roman"/>
          <w:sz w:val="28"/>
          <w:szCs w:val="28"/>
        </w:rPr>
        <w:t>Пермогорский</w:t>
      </w:r>
      <w:proofErr w:type="spellEnd"/>
      <w:r w:rsidRPr="00B96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6497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Pr="00B96497">
        <w:rPr>
          <w:rFonts w:ascii="Times New Roman" w:hAnsi="Times New Roman"/>
          <w:sz w:val="28"/>
          <w:szCs w:val="28"/>
        </w:rPr>
        <w:t xml:space="preserve"> центр» совместно с библиотекой выпускает газету «Околица», электронный архив которой (за 2012, 2013, 2014, 2015, 2016, 2017 г.г.) также можно прочесть на странице </w:t>
      </w:r>
      <w:proofErr w:type="spellStart"/>
      <w:r w:rsidRPr="00B96497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96497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B96497">
        <w:rPr>
          <w:rFonts w:ascii="Times New Roman" w:hAnsi="Times New Roman"/>
          <w:sz w:val="28"/>
          <w:szCs w:val="28"/>
        </w:rPr>
        <w:t>Пермогорская</w:t>
      </w:r>
      <w:proofErr w:type="spellEnd"/>
      <w:r w:rsidRPr="00B96497">
        <w:rPr>
          <w:rFonts w:ascii="Times New Roman" w:hAnsi="Times New Roman"/>
          <w:sz w:val="28"/>
          <w:szCs w:val="28"/>
        </w:rPr>
        <w:t xml:space="preserve"> библиотека».</w:t>
      </w:r>
    </w:p>
    <w:p w:rsidR="00482A54" w:rsidRPr="00312F93" w:rsidRDefault="00482A54" w:rsidP="00482A5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93">
        <w:rPr>
          <w:color w:val="000000"/>
          <w:sz w:val="28"/>
          <w:szCs w:val="28"/>
        </w:rPr>
        <w:t>В целях информирования жителей района о значимых культурных проектах, проводимых в районе и за его пределами, как и прежде, осуществлялось посредством СМИ.</w:t>
      </w:r>
    </w:p>
    <w:p w:rsidR="00482A54" w:rsidRDefault="00482A54" w:rsidP="00482A54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F93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312F93">
        <w:rPr>
          <w:rFonts w:ascii="Times New Roman" w:hAnsi="Times New Roman"/>
          <w:sz w:val="28"/>
          <w:szCs w:val="28"/>
        </w:rPr>
        <w:t xml:space="preserve"> году  вышло </w:t>
      </w:r>
      <w:r>
        <w:rPr>
          <w:rFonts w:ascii="Times New Roman" w:hAnsi="Times New Roman"/>
          <w:sz w:val="28"/>
          <w:szCs w:val="28"/>
        </w:rPr>
        <w:t xml:space="preserve">103 </w:t>
      </w:r>
      <w:r w:rsidRPr="00312F93">
        <w:rPr>
          <w:rFonts w:ascii="Times New Roman" w:hAnsi="Times New Roman"/>
          <w:sz w:val="28"/>
          <w:szCs w:val="28"/>
        </w:rPr>
        <w:t>публикаци</w:t>
      </w:r>
      <w:r>
        <w:rPr>
          <w:rFonts w:ascii="Times New Roman" w:hAnsi="Times New Roman"/>
          <w:sz w:val="28"/>
          <w:szCs w:val="28"/>
        </w:rPr>
        <w:t>и и упоминаний</w:t>
      </w:r>
      <w:r w:rsidRPr="00312F93">
        <w:rPr>
          <w:rFonts w:ascii="Times New Roman" w:hAnsi="Times New Roman"/>
          <w:sz w:val="28"/>
          <w:szCs w:val="28"/>
        </w:rPr>
        <w:t xml:space="preserve"> о мероприятиях учреждений культуры</w:t>
      </w:r>
      <w:r>
        <w:rPr>
          <w:rFonts w:ascii="Times New Roman" w:hAnsi="Times New Roman"/>
          <w:sz w:val="28"/>
          <w:szCs w:val="28"/>
        </w:rPr>
        <w:t xml:space="preserve">, в т.ч. </w:t>
      </w:r>
      <w:r w:rsidRPr="00822DEA">
        <w:rPr>
          <w:rFonts w:ascii="Times New Roman" w:hAnsi="Times New Roman"/>
          <w:bCs/>
          <w:sz w:val="28"/>
          <w:szCs w:val="28"/>
        </w:rPr>
        <w:t>в  районной  газете  «Знамя»</w:t>
      </w:r>
      <w:r w:rsidRPr="00312F93">
        <w:rPr>
          <w:rFonts w:ascii="Times New Roman" w:hAnsi="Times New Roman"/>
          <w:sz w:val="28"/>
          <w:szCs w:val="28"/>
        </w:rPr>
        <w:t xml:space="preserve">. </w:t>
      </w:r>
    </w:p>
    <w:p w:rsidR="00482A54" w:rsidRPr="007A3690" w:rsidRDefault="00482A54" w:rsidP="00482A5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82A54" w:rsidRPr="00AA5411" w:rsidRDefault="00482A54" w:rsidP="00482A5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туризма.</w:t>
      </w:r>
    </w:p>
    <w:p w:rsidR="00151FBE" w:rsidRDefault="00482A54" w:rsidP="00151F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создания условий для формирования и развития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Краснобоского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конкурентоспособного туристско-рекреационного комплекса отделом культуры и туризма реализуется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«Культура и туризм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2017-2020 годы». Программа разделяется на две подпрограммы «Культура» и «Туризм».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«Туризм» в  2017 году из бюджета района было выделено 26,0 тыс. руб. Эти средства были направлены на заключение договора с Рыбальченко Н.В.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стратегии бренда "Северное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Трехречье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(туристического бренда для шести муниципальных образований Архангельской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участие в фестивале сказочных брендов «Северного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трехречья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рамках 100-летия г. Котласа, проведение семинара </w:t>
      </w:r>
      <w:proofErr w:type="gramEnd"/>
    </w:p>
    <w:p w:rsidR="00482A54" w:rsidRDefault="00482A54" w:rsidP="00151F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«Сельский туризм – точка роста территорий» для представителей турбизнеса, КФХ и др. организаций в сфере туризма.</w:t>
      </w:r>
    </w:p>
    <w:p w:rsidR="00482A54" w:rsidRDefault="00482A54" w:rsidP="00A86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достижением 2017 года можно назвать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туристко-информационного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(ТИЦ). С 1 марта в штат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историко-мемориальный и художественный музей имения С.И.Тупицына» была введена новая должность «организатор экскурсий»</w:t>
      </w:r>
      <w:r w:rsidR="00A8685F">
        <w:rPr>
          <w:rFonts w:ascii="Times New Roman" w:hAnsi="Times New Roman" w:cs="Times New Roman"/>
          <w:sz w:val="28"/>
          <w:szCs w:val="28"/>
        </w:rPr>
        <w:t>.</w:t>
      </w:r>
    </w:p>
    <w:p w:rsidR="00151FBE" w:rsidRDefault="00482A54" w:rsidP="00A2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открытию в 2017 году Туристско-информационного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 стало возможным оказывать такие услуги как </w:t>
      </w:r>
    </w:p>
    <w:p w:rsidR="00491F0F" w:rsidRDefault="00482A54" w:rsidP="00A2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косультационная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потенциальным туристам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(самостоятельные туристы, организованные группы). </w:t>
      </w:r>
    </w:p>
    <w:p w:rsidR="00FA15EA" w:rsidRPr="00FA15EA" w:rsidRDefault="00FA15EA" w:rsidP="00FA15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EA">
        <w:rPr>
          <w:rFonts w:ascii="Times New Roman" w:hAnsi="Times New Roman" w:cs="Times New Roman"/>
          <w:b/>
          <w:sz w:val="28"/>
          <w:szCs w:val="28"/>
        </w:rPr>
        <w:t>ОРГАНИЗАЦИОННО- ИНФОРМАЦИОННАЯ ДЕЯТЕЛЬНОСТЬ</w:t>
      </w:r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BE4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власти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открытость, гласность и доступность. Этим принципом коллектив администрации руководствуется в своей работе. Регулярно проводятся встречи с населением, приём граждан по личным вопросам.</w:t>
      </w:r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Проведено 9  заседаний Совета глав.</w:t>
      </w:r>
    </w:p>
    <w:p w:rsidR="00FA15EA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5 заседания Общественного Совета. (В 2017 году утверждено новое положение об общественном Совете, утверждён новый состав).</w:t>
      </w:r>
    </w:p>
    <w:p w:rsidR="00FA15EA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взаимодействие с политическими партиями.</w:t>
      </w:r>
    </w:p>
    <w:p w:rsidR="00FA15EA" w:rsidRPr="00462BE4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слушания.</w:t>
      </w:r>
    </w:p>
    <w:p w:rsidR="00FA15EA" w:rsidRDefault="00755032" w:rsidP="00755032">
      <w:pPr>
        <w:pStyle w:val="a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FA15EA">
        <w:rPr>
          <w:rFonts w:ascii="Times New Roman" w:hAnsi="Times New Roman" w:cs="Times New Roman"/>
          <w:spacing w:val="-4"/>
          <w:sz w:val="28"/>
          <w:szCs w:val="28"/>
        </w:rPr>
        <w:t>Информирование населения ведётся через размещение материалов в районной газете «Знамя», на официальном сайте МО «</w:t>
      </w:r>
      <w:proofErr w:type="spellStart"/>
      <w:r w:rsidR="00FA15EA">
        <w:rPr>
          <w:rFonts w:ascii="Times New Roman" w:hAnsi="Times New Roman" w:cs="Times New Roman"/>
          <w:spacing w:val="-4"/>
          <w:sz w:val="28"/>
          <w:szCs w:val="28"/>
        </w:rPr>
        <w:t>Красноборский</w:t>
      </w:r>
      <w:proofErr w:type="spellEnd"/>
      <w:r w:rsidR="00FA15E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район», в социальных сетях.</w:t>
      </w:r>
    </w:p>
    <w:p w:rsidR="00FA15EA" w:rsidRPr="00631188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организации предоставления муниципальных услуг, осуществления муниципального контроля.</w:t>
      </w:r>
    </w:p>
    <w:p w:rsidR="00151FBE" w:rsidRPr="00151FBE" w:rsidRDefault="00FA15EA" w:rsidP="00151F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188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 осуществляется обновление сведений, новостей, на сайте меняют структуру, добавляют сведения о вновь созданных организациях, создают  информационные архивы и новые вкладки.  </w:t>
      </w:r>
    </w:p>
    <w:p w:rsidR="00FA15EA" w:rsidRDefault="00FA15EA" w:rsidP="00FA15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631188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151FBE" w:rsidRPr="00151FBE" w:rsidRDefault="00151FBE" w:rsidP="00151FB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188">
        <w:rPr>
          <w:rFonts w:ascii="Times New Roman" w:hAnsi="Times New Roman" w:cs="Times New Roman"/>
          <w:sz w:val="28"/>
          <w:szCs w:val="28"/>
        </w:rPr>
        <w:t>В рамках реализации плана противодействия коррупции в муниципальном образовании «</w:t>
      </w:r>
      <w:proofErr w:type="spellStart"/>
      <w:r w:rsidRPr="00631188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631188">
        <w:rPr>
          <w:rFonts w:ascii="Times New Roman" w:hAnsi="Times New Roman" w:cs="Times New Roman"/>
          <w:sz w:val="28"/>
          <w:szCs w:val="28"/>
        </w:rPr>
        <w:t xml:space="preserve"> муниципальный район» на 2016 – 2017 годы в течение лета </w:t>
      </w:r>
      <w:proofErr w:type="gramStart"/>
      <w:r w:rsidRPr="00631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1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18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631188">
        <w:rPr>
          <w:rFonts w:ascii="Times New Roman" w:hAnsi="Times New Roman" w:cs="Times New Roman"/>
          <w:sz w:val="28"/>
          <w:szCs w:val="28"/>
        </w:rPr>
        <w:t xml:space="preserve"> районе прошел проект «Вместе против коррупции».</w:t>
      </w:r>
    </w:p>
    <w:p w:rsidR="00FA15EA" w:rsidRPr="00631188" w:rsidRDefault="00151FBE" w:rsidP="00151FBE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семинары, деловые игры для муниципальных служащих </w:t>
      </w:r>
    </w:p>
    <w:p w:rsidR="00FA15EA" w:rsidRPr="00631188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подготовленных информационных материалов:</w:t>
      </w:r>
    </w:p>
    <w:p w:rsidR="00FA15EA" w:rsidRPr="00631188" w:rsidRDefault="00FA15EA" w:rsidP="00FA15EA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администрации МО «КМР»</w:t>
      </w:r>
      <w:r w:rsidR="0015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2016 году было изготовлено 20</w:t>
      </w:r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памяток  для муниципальных служащих по вопросам противодействия коррупции. Распространялись на мероприятиях и семинарах по противодействию коррупции, выдаются вновь </w:t>
      </w:r>
      <w:proofErr w:type="gramStart"/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поступившим</w:t>
      </w:r>
      <w:proofErr w:type="gramEnd"/>
      <w:r w:rsidRPr="0063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работу.</w:t>
      </w:r>
    </w:p>
    <w:p w:rsidR="00151FBE" w:rsidRDefault="00151FBE" w:rsidP="00FA15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EA" w:rsidRDefault="00151FBE" w:rsidP="00A26A5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задачи на 2018</w:t>
      </w:r>
      <w:r w:rsidR="00A26A5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Учитывая кризисную экономическую ситуацию</w:t>
      </w:r>
      <w:r w:rsidR="00151FBE">
        <w:rPr>
          <w:rFonts w:ascii="Times New Roman" w:hAnsi="Times New Roman" w:cs="Times New Roman"/>
          <w:sz w:val="28"/>
          <w:szCs w:val="28"/>
        </w:rPr>
        <w:t xml:space="preserve">, сложившуюся в 2017 </w:t>
      </w:r>
      <w:r>
        <w:rPr>
          <w:rFonts w:ascii="Times New Roman" w:hAnsi="Times New Roman" w:cs="Times New Roman"/>
          <w:sz w:val="28"/>
          <w:szCs w:val="28"/>
        </w:rPr>
        <w:t xml:space="preserve">году, не все задачи удалось выполнить.  </w:t>
      </w:r>
    </w:p>
    <w:p w:rsidR="00FA15EA" w:rsidRDefault="00151FBE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задачи на 2018</w:t>
      </w:r>
      <w:r w:rsidR="00FA15E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Строительство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Черевково</w:t>
      </w:r>
      <w:proofErr w:type="spellEnd"/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Содействие в строительстве терапевтического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Красноборск.</w:t>
      </w:r>
    </w:p>
    <w:p w:rsidR="00FA15EA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Качественная и своевременная подготовка к осенне-зимнему периоду.</w:t>
      </w:r>
    </w:p>
    <w:p w:rsidR="00FA15EA" w:rsidRPr="00B9481E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15EA" w:rsidRPr="00631188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15EA" w:rsidRPr="00631188" w:rsidRDefault="00FA15EA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5634F" w:rsidRPr="00FA15EA" w:rsidRDefault="0085634F" w:rsidP="00FA15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55032" w:rsidRPr="00FA15EA" w:rsidRDefault="007550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755032" w:rsidRPr="00FA15EA" w:rsidSect="00755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662"/>
    <w:multiLevelType w:val="hybridMultilevel"/>
    <w:tmpl w:val="E65CDF7C"/>
    <w:lvl w:ilvl="0" w:tplc="A2949FDA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A1D5A"/>
    <w:multiLevelType w:val="hybridMultilevel"/>
    <w:tmpl w:val="2046A418"/>
    <w:lvl w:ilvl="0" w:tplc="BCB2A8B2">
      <w:start w:val="1"/>
      <w:numFmt w:val="bullet"/>
      <w:lvlText w:val=""/>
      <w:lvlJc w:val="left"/>
      <w:pPr>
        <w:ind w:left="9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DD1404"/>
    <w:multiLevelType w:val="hybridMultilevel"/>
    <w:tmpl w:val="3F16A6EC"/>
    <w:lvl w:ilvl="0" w:tplc="4DFC3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4E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C4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AE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0A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0F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8A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C3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41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34421B"/>
    <w:multiLevelType w:val="hybridMultilevel"/>
    <w:tmpl w:val="9E22FED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C2785"/>
    <w:multiLevelType w:val="hybridMultilevel"/>
    <w:tmpl w:val="233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E0A1A"/>
    <w:multiLevelType w:val="hybridMultilevel"/>
    <w:tmpl w:val="B828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09A"/>
    <w:rsid w:val="0000384F"/>
    <w:rsid w:val="00080189"/>
    <w:rsid w:val="00151FBE"/>
    <w:rsid w:val="001552BE"/>
    <w:rsid w:val="00205BCB"/>
    <w:rsid w:val="00235A2A"/>
    <w:rsid w:val="00425109"/>
    <w:rsid w:val="00482A54"/>
    <w:rsid w:val="00491F0F"/>
    <w:rsid w:val="00574D59"/>
    <w:rsid w:val="005D2568"/>
    <w:rsid w:val="005F06AB"/>
    <w:rsid w:val="0062683F"/>
    <w:rsid w:val="00681054"/>
    <w:rsid w:val="006C6D2E"/>
    <w:rsid w:val="00755032"/>
    <w:rsid w:val="00766A95"/>
    <w:rsid w:val="0085634F"/>
    <w:rsid w:val="00962791"/>
    <w:rsid w:val="00A00D59"/>
    <w:rsid w:val="00A26A54"/>
    <w:rsid w:val="00A46454"/>
    <w:rsid w:val="00A8685F"/>
    <w:rsid w:val="00B7565E"/>
    <w:rsid w:val="00C1309A"/>
    <w:rsid w:val="00C2596E"/>
    <w:rsid w:val="00D06447"/>
    <w:rsid w:val="00D80B6F"/>
    <w:rsid w:val="00D823E6"/>
    <w:rsid w:val="00D94D1D"/>
    <w:rsid w:val="00F12FCE"/>
    <w:rsid w:val="00F2677F"/>
    <w:rsid w:val="00F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30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309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1309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309A"/>
    <w:rPr>
      <w:rFonts w:eastAsiaTheme="minorHAnsi"/>
      <w:lang w:eastAsia="en-US"/>
    </w:rPr>
  </w:style>
  <w:style w:type="paragraph" w:styleId="21">
    <w:name w:val="Body Text Indent 2"/>
    <w:basedOn w:val="a"/>
    <w:link w:val="22"/>
    <w:semiHidden/>
    <w:unhideWhenUsed/>
    <w:rsid w:val="00C1309A"/>
    <w:pPr>
      <w:spacing w:after="0" w:line="240" w:lineRule="auto"/>
      <w:ind w:left="-142" w:firstLine="5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309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1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Текст в табл"/>
    <w:basedOn w:val="a0"/>
    <w:rsid w:val="00C1309A"/>
    <w:rPr>
      <w:rFonts w:ascii="Arial" w:hAnsi="Arial" w:cs="Arial" w:hint="default"/>
      <w:noProof w:val="0"/>
      <w:sz w:val="16"/>
      <w:lang w:val="ru-RU"/>
    </w:rPr>
  </w:style>
  <w:style w:type="table" w:styleId="a6">
    <w:name w:val="Table Grid"/>
    <w:basedOn w:val="a1"/>
    <w:uiPriority w:val="59"/>
    <w:rsid w:val="00C1309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91F0F"/>
    <w:rPr>
      <w:color w:val="0000FF"/>
      <w:u w:val="single"/>
    </w:rPr>
  </w:style>
  <w:style w:type="paragraph" w:styleId="a8">
    <w:name w:val="No Spacing"/>
    <w:link w:val="a9"/>
    <w:uiPriority w:val="1"/>
    <w:qFormat/>
    <w:rsid w:val="00491F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91F0F"/>
    <w:pPr>
      <w:ind w:left="720"/>
      <w:contextualSpacing/>
    </w:pPr>
  </w:style>
  <w:style w:type="paragraph" w:customStyle="1" w:styleId="Style12">
    <w:name w:val="Style12"/>
    <w:basedOn w:val="a"/>
    <w:rsid w:val="0000384F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b">
    <w:name w:val="Основной текст_"/>
    <w:basedOn w:val="a0"/>
    <w:link w:val="23"/>
    <w:locked/>
    <w:rsid w:val="0000384F"/>
    <w:rPr>
      <w:sz w:val="28"/>
    </w:rPr>
  </w:style>
  <w:style w:type="paragraph" w:customStyle="1" w:styleId="23">
    <w:name w:val="Основной текст2"/>
    <w:basedOn w:val="a"/>
    <w:link w:val="ab"/>
    <w:rsid w:val="0000384F"/>
    <w:pPr>
      <w:widowControl w:val="0"/>
      <w:spacing w:after="0" w:line="240" w:lineRule="auto"/>
    </w:pPr>
    <w:rPr>
      <w:sz w:val="28"/>
    </w:rPr>
  </w:style>
  <w:style w:type="character" w:customStyle="1" w:styleId="FontStyle21">
    <w:name w:val="Font Style21"/>
    <w:basedOn w:val="a0"/>
    <w:rsid w:val="0000384F"/>
    <w:rPr>
      <w:rFonts w:ascii="Times New Roman" w:hAnsi="Times New Roman" w:cs="Times New Roman" w:hint="default"/>
      <w:sz w:val="28"/>
      <w:szCs w:val="28"/>
    </w:rPr>
  </w:style>
  <w:style w:type="character" w:customStyle="1" w:styleId="c2">
    <w:name w:val="c2"/>
    <w:rsid w:val="0000384F"/>
  </w:style>
  <w:style w:type="character" w:customStyle="1" w:styleId="a9">
    <w:name w:val="Без интервала Знак"/>
    <w:link w:val="a8"/>
    <w:uiPriority w:val="1"/>
    <w:rsid w:val="0000384F"/>
  </w:style>
  <w:style w:type="character" w:customStyle="1" w:styleId="4">
    <w:name w:val="Основной текст (4)_"/>
    <w:basedOn w:val="a0"/>
    <w:link w:val="40"/>
    <w:rsid w:val="0000384F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4F"/>
    <w:pPr>
      <w:widowControl w:val="0"/>
      <w:shd w:val="clear" w:color="auto" w:fill="FFFFFF"/>
      <w:spacing w:after="0" w:line="322" w:lineRule="exact"/>
      <w:ind w:hanging="1780"/>
      <w:jc w:val="both"/>
    </w:pPr>
    <w:rPr>
      <w:sz w:val="28"/>
      <w:szCs w:val="28"/>
    </w:rPr>
  </w:style>
  <w:style w:type="paragraph" w:customStyle="1" w:styleId="p6">
    <w:name w:val="p6"/>
    <w:basedOn w:val="a"/>
    <w:rsid w:val="0000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0038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84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8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2A54"/>
  </w:style>
  <w:style w:type="paragraph" w:customStyle="1" w:styleId="Default">
    <w:name w:val="Default"/>
    <w:rsid w:val="00482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4">
    <w:name w:val="Абзац списка2"/>
    <w:basedOn w:val="a"/>
    <w:rsid w:val="00482A54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1"/>
    <w:basedOn w:val="ab"/>
    <w:uiPriority w:val="99"/>
    <w:rsid w:val="00482A54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165">
          <w:marLeft w:val="11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303">
          <w:marLeft w:val="11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0;&#1083;.%203.%20&#1044;&#1074;&#1086;&#1088;&#1099;%20&#1063;&#1077;&#1088;&#1077;&#1074;&#1082;&#1086;&#1074;&#1086;.xls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45;&#1058;&#1054;%202017\&#1082;&#1086;&#1084;&#1080;&#1089;&#1089;&#1080;&#1103;\4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5"/>
      <c:rotY val="1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78691019786912"/>
          <c:y val="6.8292682926829537E-2"/>
          <c:w val="0.78843226788432086"/>
          <c:h val="0.64878048780488062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CC00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453873853748821E-2"/>
                  <c:y val="-3.4231704558257754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</c:numCache>
            </c:numRef>
          </c:val>
        </c:ser>
        <c:ser>
          <c:idx val="5"/>
          <c:order val="1"/>
          <c:tx>
            <c:strRef>
              <c:f>Sheet1!$A$4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00FFFF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352175630085889E-2"/>
                  <c:y val="-0.10166058748296279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3182</c:v>
                </c:pt>
              </c:numCache>
            </c:numRef>
          </c:val>
        </c:ser>
        <c:ser>
          <c:idx val="6"/>
          <c:order val="2"/>
          <c:tx>
            <c:strRef>
              <c:f>Sheet1!$A$5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008000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656280015746898E-2"/>
                  <c:y val="-6.7453658868829924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1278</c:v>
                </c:pt>
              </c:numCache>
            </c:numRef>
          </c:val>
        </c:ser>
        <c:ser>
          <c:idx val="7"/>
          <c:order val="3"/>
          <c:tx>
            <c:strRef>
              <c:f>Sheet1!$A$6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CCCCFF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9372168008747775E-3"/>
                  <c:y val="-5.2984578695334086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1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463.4</c:v>
                </c:pt>
              </c:numCache>
            </c:numRef>
          </c:val>
        </c:ser>
        <c:ser>
          <c:idx val="8"/>
          <c:order val="4"/>
          <c:tx>
            <c:strRef>
              <c:f>Sheet1!$A$7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0000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130250774965254E-2"/>
                  <c:y val="-6.738128890560395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662.7</c:v>
                </c:pt>
              </c:numCache>
            </c:numRef>
          </c:val>
        </c:ser>
        <c:ser>
          <c:idx val="9"/>
          <c:order val="5"/>
          <c:tx>
            <c:strRef>
              <c:f>Sheet1!$A$8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00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522635221508536E-2"/>
                  <c:y val="-1.2040729136575463E-2"/>
                </c:manualLayout>
              </c:layout>
              <c:spPr>
                <a:noFill/>
                <a:ln w="25443">
                  <a:noFill/>
                </a:ln>
              </c:spPr>
              <c:txPr>
                <a:bodyPr/>
                <a:lstStyle/>
                <a:p>
                  <a:pPr>
                    <a:defRPr sz="10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578.5</c:v>
                </c:pt>
              </c:numCache>
            </c:numRef>
          </c:val>
        </c:ser>
        <c:ser>
          <c:idx val="10"/>
          <c:order val="6"/>
          <c:tx>
            <c:strRef>
              <c:f>Sheet1!$A$9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FF00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270222801510852E-2"/>
                  <c:y val="-3.0212317856614903E-2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488</c:v>
                </c:pt>
              </c:numCache>
            </c:numRef>
          </c:val>
        </c:ser>
        <c:ser>
          <c:idx val="11"/>
          <c:order val="7"/>
          <c:tx>
            <c:strRef>
              <c:f>Sheet1!$A$10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FFFF"/>
            </a:solidFill>
            <a:ln w="127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141191501205987E-2"/>
                  <c:y val="-2.5153290771631392E-2"/>
                </c:manualLayout>
              </c:layout>
              <c:spPr>
                <a:noFill/>
                <a:ln w="25443">
                  <a:noFill/>
                </a:ln>
              </c:spPr>
              <c:txPr>
                <a:bodyPr/>
                <a:lstStyle/>
                <a:p>
                  <a:pPr>
                    <a:defRPr sz="110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377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574.79999999999995</c:v>
                </c:pt>
              </c:numCache>
            </c:numRef>
          </c:val>
        </c:ser>
        <c:dLbls>
          <c:showVal val="1"/>
        </c:dLbls>
        <c:gapDepth val="0"/>
        <c:shape val="box"/>
        <c:axId val="63305984"/>
        <c:axId val="63452288"/>
        <c:axId val="0"/>
      </c:bar3DChart>
      <c:catAx>
        <c:axId val="63305984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452288"/>
        <c:crosses val="autoZero"/>
        <c:auto val="1"/>
        <c:lblAlgn val="ctr"/>
        <c:lblOffset val="100"/>
        <c:tickLblSkip val="1"/>
        <c:tickMarkSkip val="1"/>
      </c:catAx>
      <c:valAx>
        <c:axId val="6345228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7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3.6529680365296795E-2"/>
              <c:y val="0.35609756097561074"/>
            </c:manualLayout>
          </c:layout>
          <c:spPr>
            <a:noFill/>
            <a:ln w="25443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7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63305984"/>
        <c:crosses val="autoZero"/>
        <c:crossBetween val="between"/>
      </c:valAx>
      <c:spPr>
        <a:noFill/>
        <a:ln w="25443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17808219178082249"/>
          <c:y val="0.84715165933266678"/>
          <c:w val="0.82191780821918003"/>
          <c:h val="0.15284834066733421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77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5"/>
      <c:rotY val="10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768136557610301"/>
          <c:y val="6.1538461538461584E-2"/>
          <c:w val="0.66287339971550563"/>
          <c:h val="0.61538461538461564"/>
        </c:manualLayout>
      </c:layout>
      <c:bar3DChart>
        <c:barDir val="col"/>
        <c:grouping val="clustered"/>
        <c:ser>
          <c:idx val="5"/>
          <c:order val="0"/>
          <c:tx>
            <c:strRef>
              <c:f>Sheet1!$A$7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2553</c:v>
                </c:pt>
              </c:numCache>
            </c:numRef>
          </c:val>
        </c:ser>
        <c:ser>
          <c:idx val="6"/>
          <c:order val="1"/>
          <c:tx>
            <c:strRef>
              <c:f>Sheet1!$A$8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008000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00595779353604E-2"/>
                  <c:y val="-4.1324843135866728E-2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Sheet1!$B$8:$B$8</c:f>
              <c:numCache>
                <c:formatCode>General</c:formatCode>
                <c:ptCount val="1"/>
                <c:pt idx="0">
                  <c:v>3721</c:v>
                </c:pt>
              </c:numCache>
            </c:numRef>
          </c:val>
        </c:ser>
        <c:ser>
          <c:idx val="7"/>
          <c:order val="2"/>
          <c:tx>
            <c:strRef>
              <c:f>Sheet1!$A$9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CCCFF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1457767823707138E-3"/>
                  <c:y val="-4.864034915215984E-2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Sheet1!$B$9:$B$9</c:f>
              <c:numCache>
                <c:formatCode>General</c:formatCode>
                <c:ptCount val="1"/>
                <c:pt idx="0">
                  <c:v>4848</c:v>
                </c:pt>
              </c:numCache>
            </c:numRef>
          </c:val>
        </c:ser>
        <c:ser>
          <c:idx val="8"/>
          <c:order val="3"/>
          <c:tx>
            <c:strRef>
              <c:f>Sheet1!$A$10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0000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3359079987589766E-3"/>
                  <c:y val="-6.0704387476041205E-2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6956</c:v>
                </c:pt>
              </c:numCache>
            </c:numRef>
          </c:val>
        </c:ser>
        <c:ser>
          <c:idx val="9"/>
          <c:order val="4"/>
          <c:tx>
            <c:strRef>
              <c:f>Sheet1!$A$11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FF00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4829662047740786E-3"/>
                  <c:y val="-3.186290087864891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115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6432.5</c:v>
                </c:pt>
              </c:numCache>
            </c:numRef>
          </c:val>
        </c:ser>
        <c:ser>
          <c:idx val="10"/>
          <c:order val="5"/>
          <c:tx>
            <c:strRef>
              <c:f>Sheet1!$A$12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FF00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94037557710864E-2"/>
                  <c:y val="-0.11262577317695485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4509.4000000000005</c:v>
                </c:pt>
              </c:numCache>
            </c:numRef>
          </c:val>
        </c:ser>
        <c:ser>
          <c:idx val="11"/>
          <c:order val="6"/>
          <c:tx>
            <c:strRef>
              <c:f>Sheet1!$A$13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285556580125361E-2"/>
                  <c:y val="-7.3625639452411129E-2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4665.7</c:v>
                </c:pt>
              </c:numCache>
            </c:numRef>
          </c:val>
        </c:ser>
        <c:ser>
          <c:idx val="12"/>
          <c:order val="7"/>
          <c:tx>
            <c:strRef>
              <c:f>Sheet1!$A$14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00FF"/>
            </a:solidFill>
            <a:ln w="1270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4258040876142104E-3"/>
                  <c:y val="-2.221703493357028E-2"/>
                </c:manualLayout>
              </c:layout>
              <c:showVal val="1"/>
            </c:dLbl>
            <c:spPr>
              <a:noFill/>
              <a:ln w="25414">
                <a:noFill/>
              </a:ln>
            </c:spPr>
            <c:txPr>
              <a:bodyPr/>
              <a:lstStyle/>
              <a:p>
                <a:pPr>
                  <a:defRPr sz="11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годы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4827.1000000000004</c:v>
                </c:pt>
              </c:numCache>
            </c:numRef>
          </c:val>
        </c:ser>
        <c:dLbls>
          <c:showVal val="1"/>
        </c:dLbls>
        <c:gapDepth val="0"/>
        <c:shape val="box"/>
        <c:axId val="69508096"/>
        <c:axId val="69896064"/>
        <c:axId val="0"/>
      </c:bar3DChart>
      <c:catAx>
        <c:axId val="6950809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9896064"/>
        <c:crosses val="autoZero"/>
        <c:auto val="1"/>
        <c:lblAlgn val="ctr"/>
        <c:lblOffset val="100"/>
        <c:tickLblSkip val="1"/>
        <c:tickMarkSkip val="1"/>
      </c:catAx>
      <c:valAx>
        <c:axId val="6989606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5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тыс.руб.</a:t>
                </a:r>
              </a:p>
            </c:rich>
          </c:tx>
          <c:layout>
            <c:manualLayout>
              <c:xMode val="edge"/>
              <c:yMode val="edge"/>
              <c:x val="3.9829302987197862E-2"/>
              <c:y val="0.3282051282051282"/>
            </c:manualLayout>
          </c:layout>
          <c:spPr>
            <a:noFill/>
            <a:ln w="25414">
              <a:noFill/>
            </a:ln>
          </c:spPr>
        </c:title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ru-RU"/>
          </a:p>
        </c:txPr>
        <c:crossAx val="69508096"/>
        <c:crosses val="autoZero"/>
        <c:crossBetween val="between"/>
      </c:valAx>
      <c:spPr>
        <a:noFill/>
        <a:ln w="25414">
          <a:noFill/>
        </a:ln>
      </c:spPr>
    </c:plotArea>
    <c:legend>
      <c:legendPos val="b"/>
      <c:layout>
        <c:manualLayout>
          <c:xMode val="edge"/>
          <c:yMode val="edge"/>
          <c:x val="0.24629641491167054"/>
          <c:y val="0.72377720312636251"/>
          <c:w val="0.54196301564722549"/>
          <c:h val="6.4244607800408776E-2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96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6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0592835617770341"/>
          <c:y val="4.0675294898482518E-2"/>
          <c:w val="0.7940716438223"/>
          <c:h val="0.483591266030770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квалификации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МБОУ "Красноборская средняя школа"</c:v>
                </c:pt>
                <c:pt idx="1">
                  <c:v>МБОУ "Черевковская средняя школа"</c:v>
                </c:pt>
                <c:pt idx="2">
                  <c:v>МБОУ "Верхнеуфтюгская средняя школа им. Д.И. Плакидина"</c:v>
                </c:pt>
                <c:pt idx="3">
                  <c:v>МБОУ "Куликовская средняя школа"</c:v>
                </c:pt>
                <c:pt idx="4">
                  <c:v>МБОУ "Красноборская начальная школа"</c:v>
                </c:pt>
                <c:pt idx="5">
                  <c:v>МБОу "Евдская школа"</c:v>
                </c:pt>
                <c:pt idx="6">
                  <c:v>МБОУ "Пермогорская школа"</c:v>
                </c:pt>
                <c:pt idx="7">
                  <c:v>МБОУ "Белослудская школа"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0.18000000000000024</c:v>
                </c:pt>
                <c:pt idx="1">
                  <c:v>8.0000000000000224E-2</c:v>
                </c:pt>
                <c:pt idx="2">
                  <c:v>0.2</c:v>
                </c:pt>
                <c:pt idx="3">
                  <c:v>0.12000000000000002</c:v>
                </c:pt>
                <c:pt idx="4">
                  <c:v>0.2</c:v>
                </c:pt>
                <c:pt idx="5">
                  <c:v>0.18000000000000024</c:v>
                </c:pt>
                <c:pt idx="6">
                  <c:v>0.2</c:v>
                </c:pt>
                <c:pt idx="7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СЗД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МБОУ "Красноборская средняя школа"</c:v>
                </c:pt>
                <c:pt idx="1">
                  <c:v>МБОУ "Черевковская средняя школа"</c:v>
                </c:pt>
                <c:pt idx="2">
                  <c:v>МБОУ "Верхнеуфтюгская средняя школа им. Д.И. Плакидина"</c:v>
                </c:pt>
                <c:pt idx="3">
                  <c:v>МБОУ "Куликовская средняя школа"</c:v>
                </c:pt>
                <c:pt idx="4">
                  <c:v>МБОУ "Красноборская начальная школа"</c:v>
                </c:pt>
                <c:pt idx="5">
                  <c:v>МБОу "Евдская школа"</c:v>
                </c:pt>
                <c:pt idx="6">
                  <c:v>МБОУ "Пермогорская школа"</c:v>
                </c:pt>
                <c:pt idx="7">
                  <c:v>МБОУ "Белослудская школа"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0.26</c:v>
                </c:pt>
                <c:pt idx="1">
                  <c:v>0.25</c:v>
                </c:pt>
                <c:pt idx="2">
                  <c:v>0.16000000000000031</c:v>
                </c:pt>
                <c:pt idx="3">
                  <c:v>0.35000000000000031</c:v>
                </c:pt>
                <c:pt idx="4">
                  <c:v>0.14000000000000001</c:v>
                </c:pt>
                <c:pt idx="5">
                  <c:v>0.27</c:v>
                </c:pt>
                <c:pt idx="6">
                  <c:v>0.1</c:v>
                </c:pt>
                <c:pt idx="7">
                  <c:v>9.0000000000000066E-2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категория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МБОУ "Красноборская средняя школа"</c:v>
                </c:pt>
                <c:pt idx="1">
                  <c:v>МБОУ "Черевковская средняя школа"</c:v>
                </c:pt>
                <c:pt idx="2">
                  <c:v>МБОУ "Верхнеуфтюгская средняя школа им. Д.И. Плакидина"</c:v>
                </c:pt>
                <c:pt idx="3">
                  <c:v>МБОУ "Куликовская средняя школа"</c:v>
                </c:pt>
                <c:pt idx="4">
                  <c:v>МБОУ "Красноборская начальная школа"</c:v>
                </c:pt>
                <c:pt idx="5">
                  <c:v>МБОу "Евдская школа"</c:v>
                </c:pt>
                <c:pt idx="6">
                  <c:v>МБОУ "Пермогорская школа"</c:v>
                </c:pt>
                <c:pt idx="7">
                  <c:v>МБОУ "Белослудская школа"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0.35000000000000031</c:v>
                </c:pt>
                <c:pt idx="1">
                  <c:v>0.48000000000000032</c:v>
                </c:pt>
                <c:pt idx="2">
                  <c:v>0.48000000000000032</c:v>
                </c:pt>
                <c:pt idx="3">
                  <c:v>0.53</c:v>
                </c:pt>
                <c:pt idx="4">
                  <c:v>0.46</c:v>
                </c:pt>
                <c:pt idx="5">
                  <c:v>0.41000000000000031</c:v>
                </c:pt>
                <c:pt idx="6">
                  <c:v>0.55000000000000004</c:v>
                </c:pt>
                <c:pt idx="7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категория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МБОУ "Красноборская средняя школа"</c:v>
                </c:pt>
                <c:pt idx="1">
                  <c:v>МБОУ "Черевковская средняя школа"</c:v>
                </c:pt>
                <c:pt idx="2">
                  <c:v>МБОУ "Верхнеуфтюгская средняя школа им. Д.И. Плакидина"</c:v>
                </c:pt>
                <c:pt idx="3">
                  <c:v>МБОУ "Куликовская средняя школа"</c:v>
                </c:pt>
                <c:pt idx="4">
                  <c:v>МБОУ "Красноборская начальная школа"</c:v>
                </c:pt>
                <c:pt idx="5">
                  <c:v>МБОу "Евдская школа"</c:v>
                </c:pt>
                <c:pt idx="6">
                  <c:v>МБОУ "Пермогорская школа"</c:v>
                </c:pt>
                <c:pt idx="7">
                  <c:v>МБОУ "Белослудская школа"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0.21000000000000021</c:v>
                </c:pt>
                <c:pt idx="1">
                  <c:v>0.19000000000000031</c:v>
                </c:pt>
                <c:pt idx="2">
                  <c:v>0.16000000000000031</c:v>
                </c:pt>
                <c:pt idx="3">
                  <c:v>0</c:v>
                </c:pt>
                <c:pt idx="4">
                  <c:v>0.2</c:v>
                </c:pt>
                <c:pt idx="5">
                  <c:v>0.14000000000000001</c:v>
                </c:pt>
                <c:pt idx="6">
                  <c:v>0.15000000000000024</c:v>
                </c:pt>
                <c:pt idx="7">
                  <c:v>0.27</c:v>
                </c:pt>
              </c:numCache>
            </c:numRef>
          </c:val>
        </c:ser>
        <c:axId val="112992256"/>
        <c:axId val="112993792"/>
      </c:barChart>
      <c:catAx>
        <c:axId val="112992256"/>
        <c:scaling>
          <c:orientation val="minMax"/>
        </c:scaling>
        <c:axPos val="b"/>
        <c:tickLblPos val="nextTo"/>
        <c:crossAx val="112993792"/>
        <c:crosses val="autoZero"/>
        <c:auto val="1"/>
        <c:lblAlgn val="ctr"/>
        <c:lblOffset val="100"/>
      </c:catAx>
      <c:valAx>
        <c:axId val="11299379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%" sourceLinked="1"/>
        <c:tickLblPos val="nextTo"/>
        <c:crossAx val="1129922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Численность обучающихся в кадетских классах</a:t>
            </a:r>
          </a:p>
        </c:rich>
      </c:tx>
      <c:layout>
        <c:manualLayout>
          <c:xMode val="edge"/>
          <c:yMode val="edge"/>
          <c:x val="0.11810927962023057"/>
          <c:y val="2.7434842249657428E-2"/>
        </c:manualLayout>
      </c:layout>
    </c:title>
    <c:plotArea>
      <c:layout>
        <c:manualLayout>
          <c:layoutTarget val="inner"/>
          <c:xMode val="edge"/>
          <c:yMode val="edge"/>
          <c:x val="3.9483675018982652E-2"/>
          <c:y val="0.36245790263871341"/>
          <c:w val="0.93318147304480559"/>
          <c:h val="0.366147564887722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численность кадет</c:v>
                </c:pt>
                <c:pt idx="1">
                  <c:v>процент охвата кадетским образованием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General">
                  <c:v>77</c:v>
                </c:pt>
                <c:pt idx="1">
                  <c:v>5.8000000000000031E-2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численность кадет</c:v>
                </c:pt>
                <c:pt idx="1">
                  <c:v>процент охвата кадетским образованием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General">
                  <c:v>106</c:v>
                </c:pt>
                <c:pt idx="1">
                  <c:v>7.700000000000011E-2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численность кадет</c:v>
                </c:pt>
                <c:pt idx="1">
                  <c:v>процент охвата кадетским образованием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 formatCode="General">
                  <c:v>183</c:v>
                </c:pt>
                <c:pt idx="1">
                  <c:v>0.13300000000000001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численность кадет</c:v>
                </c:pt>
                <c:pt idx="1">
                  <c:v>процент охвата кадетским образованием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 formatCode="General">
                  <c:v>218</c:v>
                </c:pt>
                <c:pt idx="1">
                  <c:v>0.16000000000000006</c:v>
                </c:pt>
              </c:numCache>
            </c:numRef>
          </c:val>
        </c:ser>
        <c:dLbls>
          <c:showVal val="1"/>
        </c:dLbls>
        <c:axId val="78209792"/>
        <c:axId val="78211328"/>
      </c:barChart>
      <c:catAx>
        <c:axId val="78209792"/>
        <c:scaling>
          <c:orientation val="minMax"/>
        </c:scaling>
        <c:axPos val="b"/>
        <c:majorTickMark val="none"/>
        <c:tickLblPos val="nextTo"/>
        <c:crossAx val="78211328"/>
        <c:crosses val="autoZero"/>
        <c:auto val="1"/>
        <c:lblAlgn val="r"/>
        <c:lblOffset val="100"/>
      </c:catAx>
      <c:valAx>
        <c:axId val="782113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8209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6906677667569756"/>
          <c:y val="0.22046639231824441"/>
          <c:w val="0.45579203510722899"/>
          <c:h val="9.9220375230875388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Лист1!$I$4</c:f>
              <c:strCache>
                <c:ptCount val="1"/>
                <c:pt idx="0">
                  <c:v>ДОЛ с дневным пребыванием</c:v>
                </c:pt>
              </c:strCache>
            </c:strRef>
          </c:tx>
          <c:dLbls>
            <c:numFmt formatCode="General" sourceLinked="0"/>
            <c:showVal val="1"/>
          </c:dLbls>
          <c:cat>
            <c:numRef>
              <c:f>Лист1!$J$3:$L$3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Лист1!$J$4:$L$4</c:f>
              <c:numCache>
                <c:formatCode>General</c:formatCode>
                <c:ptCount val="3"/>
                <c:pt idx="0">
                  <c:v>56</c:v>
                </c:pt>
                <c:pt idx="1">
                  <c:v>65.400000000000006</c:v>
                </c:pt>
                <c:pt idx="2">
                  <c:v>49.6</c:v>
                </c:pt>
              </c:numCache>
            </c:numRef>
          </c:val>
        </c:ser>
        <c:ser>
          <c:idx val="1"/>
          <c:order val="1"/>
          <c:tx>
            <c:strRef>
              <c:f>Лист1!$I$5</c:f>
              <c:strCache>
                <c:ptCount val="1"/>
                <c:pt idx="0">
                  <c:v>Загородные лагеря АО</c:v>
                </c:pt>
              </c:strCache>
            </c:strRef>
          </c:tx>
          <c:dLbls>
            <c:showVal val="1"/>
          </c:dLbls>
          <c:cat>
            <c:numRef>
              <c:f>Лист1!$J$3:$L$3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Лист1!$J$5:$L$5</c:f>
              <c:numCache>
                <c:formatCode>General</c:formatCode>
                <c:ptCount val="3"/>
                <c:pt idx="0">
                  <c:v>5.9</c:v>
                </c:pt>
                <c:pt idx="1">
                  <c:v>4.3</c:v>
                </c:pt>
                <c:pt idx="2">
                  <c:v>16.5</c:v>
                </c:pt>
              </c:numCache>
            </c:numRef>
          </c:val>
        </c:ser>
        <c:ser>
          <c:idx val="2"/>
          <c:order val="2"/>
          <c:tx>
            <c:strRef>
              <c:f>Лист1!$I$6</c:f>
              <c:strCache>
                <c:ptCount val="1"/>
                <c:pt idx="0">
                  <c:v>Южные лагеря</c:v>
                </c:pt>
              </c:strCache>
            </c:strRef>
          </c:tx>
          <c:dLbls>
            <c:showVal val="1"/>
          </c:dLbls>
          <c:cat>
            <c:numRef>
              <c:f>Лист1!$J$3:$L$3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Лист1!$J$6:$L$6</c:f>
              <c:numCache>
                <c:formatCode>General</c:formatCode>
                <c:ptCount val="3"/>
                <c:pt idx="0">
                  <c:v>0.9</c:v>
                </c:pt>
                <c:pt idx="1">
                  <c:v>0.87000000000000499</c:v>
                </c:pt>
              </c:numCache>
            </c:numRef>
          </c:val>
        </c:ser>
        <c:dLbls>
          <c:showVal val="1"/>
        </c:dLbls>
        <c:shape val="box"/>
        <c:axId val="78238848"/>
        <c:axId val="78240384"/>
        <c:axId val="0"/>
      </c:bar3DChart>
      <c:catAx>
        <c:axId val="78238848"/>
        <c:scaling>
          <c:orientation val="minMax"/>
        </c:scaling>
        <c:axPos val="b"/>
        <c:numFmt formatCode="General" sourceLinked="1"/>
        <c:tickLblPos val="nextTo"/>
        <c:crossAx val="78240384"/>
        <c:crosses val="autoZero"/>
        <c:auto val="1"/>
        <c:lblAlgn val="ctr"/>
        <c:lblOffset val="100"/>
      </c:catAx>
      <c:valAx>
        <c:axId val="78240384"/>
        <c:scaling>
          <c:orientation val="minMax"/>
        </c:scaling>
        <c:axPos val="l"/>
        <c:majorGridlines/>
        <c:numFmt formatCode="General" sourceLinked="1"/>
        <c:tickLblPos val="nextTo"/>
        <c:crossAx val="7823884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D5C6-BEA3-4978-8C63-5279C8E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29</Pages>
  <Words>10590</Words>
  <Characters>60365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11</cp:revision>
  <cp:lastPrinted>2018-05-15T14:02:00Z</cp:lastPrinted>
  <dcterms:created xsi:type="dcterms:W3CDTF">2018-05-08T05:56:00Z</dcterms:created>
  <dcterms:modified xsi:type="dcterms:W3CDTF">2018-05-15T14:19:00Z</dcterms:modified>
</cp:coreProperties>
</file>