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F06" w:rsidRDefault="00575F06" w:rsidP="002D0E21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II. </w:t>
      </w:r>
      <w:r w:rsidRPr="00212753">
        <w:rPr>
          <w:b/>
          <w:sz w:val="28"/>
          <w:szCs w:val="28"/>
        </w:rPr>
        <w:t xml:space="preserve">Основные результаты деятельности органов местного самоуправления </w:t>
      </w:r>
      <w:r>
        <w:rPr>
          <w:b/>
          <w:sz w:val="28"/>
          <w:szCs w:val="28"/>
        </w:rPr>
        <w:t>муниципального образования «Красноборский муниципальный район»</w:t>
      </w:r>
      <w:r w:rsidRPr="00212753">
        <w:rPr>
          <w:b/>
          <w:sz w:val="28"/>
          <w:szCs w:val="28"/>
        </w:rPr>
        <w:t xml:space="preserve"> по решению вопросов местного значения и социально-экономическому развитию за </w:t>
      </w:r>
      <w:r>
        <w:rPr>
          <w:b/>
          <w:sz w:val="28"/>
          <w:szCs w:val="28"/>
        </w:rPr>
        <w:t>20</w:t>
      </w:r>
      <w:r w:rsidR="002D0E21">
        <w:rPr>
          <w:b/>
          <w:sz w:val="28"/>
          <w:szCs w:val="28"/>
        </w:rPr>
        <w:t xml:space="preserve">20 </w:t>
      </w:r>
      <w:r w:rsidRPr="00212753">
        <w:rPr>
          <w:b/>
          <w:sz w:val="28"/>
          <w:szCs w:val="28"/>
        </w:rPr>
        <w:t xml:space="preserve">год и приоритеты работы </w:t>
      </w:r>
      <w:r w:rsidRPr="00212753">
        <w:rPr>
          <w:b/>
          <w:sz w:val="28"/>
          <w:szCs w:val="28"/>
        </w:rPr>
        <w:br/>
      </w:r>
      <w:r>
        <w:rPr>
          <w:b/>
          <w:sz w:val="28"/>
          <w:szCs w:val="28"/>
        </w:rPr>
        <w:t>на 3-летний период</w:t>
      </w:r>
    </w:p>
    <w:p w:rsidR="00575F06" w:rsidRDefault="00575F06" w:rsidP="002D0E21">
      <w:pPr>
        <w:ind w:firstLine="851"/>
        <w:jc w:val="center"/>
        <w:rPr>
          <w:b/>
          <w:sz w:val="28"/>
          <w:szCs w:val="28"/>
        </w:rPr>
      </w:pPr>
    </w:p>
    <w:p w:rsidR="00575F06" w:rsidRDefault="00575F06" w:rsidP="002D0E21">
      <w:pPr>
        <w:ind w:firstLine="851"/>
        <w:jc w:val="center"/>
        <w:rPr>
          <w:b/>
          <w:sz w:val="28"/>
          <w:szCs w:val="28"/>
        </w:rPr>
      </w:pPr>
    </w:p>
    <w:p w:rsidR="00575F06" w:rsidRPr="00212753" w:rsidRDefault="002D0E21" w:rsidP="002D0E21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КРАТКОЕ ОПИСАНИЕ МУНИЦИПАЛЬНОГО ОБРАЗОВАНИЯ «КРАСНОБОРСКИЙ МУНИЦИПАЛЬНЫЙ РАЙОН»</w:t>
      </w:r>
    </w:p>
    <w:p w:rsidR="00575F06" w:rsidRPr="00E61512" w:rsidRDefault="00575F06" w:rsidP="002D0E21">
      <w:pPr>
        <w:pStyle w:val="92"/>
        <w:tabs>
          <w:tab w:val="left" w:pos="360"/>
        </w:tabs>
        <w:ind w:firstLine="851"/>
        <w:jc w:val="center"/>
        <w:rPr>
          <w:sz w:val="28"/>
          <w:szCs w:val="28"/>
        </w:rPr>
      </w:pPr>
    </w:p>
    <w:p w:rsidR="00575F06" w:rsidRDefault="00575F06" w:rsidP="002D0E21">
      <w:pPr>
        <w:pStyle w:val="92"/>
        <w:tabs>
          <w:tab w:val="left" w:pos="360"/>
        </w:tabs>
        <w:ind w:firstLine="851"/>
        <w:rPr>
          <w:b w:val="0"/>
          <w:sz w:val="28"/>
          <w:szCs w:val="28"/>
        </w:rPr>
      </w:pPr>
      <w:r w:rsidRPr="00E61512">
        <w:rPr>
          <w:b w:val="0"/>
          <w:sz w:val="28"/>
          <w:szCs w:val="28"/>
        </w:rPr>
        <w:t>Красн</w:t>
      </w:r>
      <w:r w:rsidRPr="008554BD">
        <w:rPr>
          <w:b w:val="0"/>
          <w:sz w:val="28"/>
          <w:szCs w:val="28"/>
        </w:rPr>
        <w:t>оборский район расположен на юго</w:t>
      </w:r>
      <w:r>
        <w:rPr>
          <w:b w:val="0"/>
          <w:sz w:val="28"/>
          <w:szCs w:val="28"/>
        </w:rPr>
        <w:t>-</w:t>
      </w:r>
      <w:r w:rsidRPr="008554BD">
        <w:rPr>
          <w:b w:val="0"/>
          <w:sz w:val="28"/>
          <w:szCs w:val="28"/>
        </w:rPr>
        <w:t>востоке Архангельской области, его территория составляет 9,47 тысяч квадратных километров. В состав муниципального образования входят семь муниципальных поселений, на территории которых расположены 34</w:t>
      </w:r>
      <w:r>
        <w:rPr>
          <w:b w:val="0"/>
          <w:sz w:val="28"/>
          <w:szCs w:val="28"/>
        </w:rPr>
        <w:t>0</w:t>
      </w:r>
      <w:r w:rsidRPr="008554BD">
        <w:rPr>
          <w:b w:val="0"/>
          <w:sz w:val="28"/>
          <w:szCs w:val="28"/>
        </w:rPr>
        <w:t xml:space="preserve"> населенных пунктов. МО «Красноборский муниципальный район» граничит со следующими с муниципальными образованиями: «</w:t>
      </w:r>
      <w:proofErr w:type="spellStart"/>
      <w:r w:rsidRPr="008554BD">
        <w:rPr>
          <w:b w:val="0"/>
          <w:sz w:val="28"/>
          <w:szCs w:val="28"/>
        </w:rPr>
        <w:t>Котласский</w:t>
      </w:r>
      <w:proofErr w:type="spellEnd"/>
      <w:r w:rsidRPr="008554B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муниципальный </w:t>
      </w:r>
      <w:r w:rsidRPr="008554BD">
        <w:rPr>
          <w:b w:val="0"/>
          <w:sz w:val="28"/>
          <w:szCs w:val="28"/>
        </w:rPr>
        <w:t>район», «</w:t>
      </w:r>
      <w:proofErr w:type="spellStart"/>
      <w:r w:rsidRPr="008554BD">
        <w:rPr>
          <w:b w:val="0"/>
          <w:sz w:val="28"/>
          <w:szCs w:val="28"/>
        </w:rPr>
        <w:t>Устьянский</w:t>
      </w:r>
      <w:proofErr w:type="spellEnd"/>
      <w:r w:rsidRPr="008554B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муниципальный </w:t>
      </w:r>
      <w:r w:rsidRPr="008554BD">
        <w:rPr>
          <w:b w:val="0"/>
          <w:sz w:val="28"/>
          <w:szCs w:val="28"/>
        </w:rPr>
        <w:t>район», «</w:t>
      </w:r>
      <w:proofErr w:type="spellStart"/>
      <w:r w:rsidRPr="008554BD">
        <w:rPr>
          <w:b w:val="0"/>
          <w:sz w:val="28"/>
          <w:szCs w:val="28"/>
        </w:rPr>
        <w:t>Верхнетоемский</w:t>
      </w:r>
      <w:proofErr w:type="spellEnd"/>
      <w:r w:rsidRPr="008554B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муниципальный </w:t>
      </w:r>
      <w:r w:rsidRPr="008554BD">
        <w:rPr>
          <w:b w:val="0"/>
          <w:sz w:val="28"/>
          <w:szCs w:val="28"/>
        </w:rPr>
        <w:t xml:space="preserve">район», «Ленский </w:t>
      </w:r>
      <w:r>
        <w:rPr>
          <w:b w:val="0"/>
          <w:sz w:val="28"/>
          <w:szCs w:val="28"/>
        </w:rPr>
        <w:t xml:space="preserve">муниципальный </w:t>
      </w:r>
      <w:r w:rsidRPr="008554BD">
        <w:rPr>
          <w:b w:val="0"/>
          <w:sz w:val="28"/>
          <w:szCs w:val="28"/>
        </w:rPr>
        <w:t xml:space="preserve">район», а также с республикой Коми. Расстояние от центра муниципального образования до ближайшей железнодорожной станции </w:t>
      </w:r>
      <w:r>
        <w:rPr>
          <w:b w:val="0"/>
          <w:sz w:val="28"/>
          <w:szCs w:val="28"/>
        </w:rPr>
        <w:t xml:space="preserve">(г.Котлас) </w:t>
      </w:r>
      <w:smartTag w:uri="urn:schemas-microsoft-com:office:smarttags" w:element="metricconverter">
        <w:smartTagPr>
          <w:attr w:name="ProductID" w:val="60 километров"/>
        </w:smartTagPr>
        <w:r w:rsidRPr="008554BD">
          <w:rPr>
            <w:b w:val="0"/>
            <w:sz w:val="28"/>
            <w:szCs w:val="28"/>
          </w:rPr>
          <w:t>60 километров</w:t>
        </w:r>
      </w:smartTag>
      <w:r w:rsidRPr="008554BD">
        <w:rPr>
          <w:b w:val="0"/>
          <w:sz w:val="28"/>
          <w:szCs w:val="28"/>
        </w:rPr>
        <w:t>.</w:t>
      </w:r>
    </w:p>
    <w:p w:rsidR="00575F06" w:rsidRPr="008554BD" w:rsidRDefault="00575F06" w:rsidP="002D0E21">
      <w:pPr>
        <w:pStyle w:val="92"/>
        <w:tabs>
          <w:tab w:val="left" w:pos="360"/>
        </w:tabs>
        <w:ind w:firstLine="851"/>
        <w:rPr>
          <w:b w:val="0"/>
          <w:sz w:val="28"/>
          <w:szCs w:val="28"/>
        </w:rPr>
      </w:pPr>
    </w:p>
    <w:p w:rsidR="002D0E21" w:rsidRDefault="002D0E21" w:rsidP="002D0E21">
      <w:pPr>
        <w:ind w:firstLine="851"/>
        <w:jc w:val="both"/>
        <w:rPr>
          <w:b/>
          <w:i/>
          <w:sz w:val="28"/>
          <w:szCs w:val="28"/>
        </w:rPr>
      </w:pPr>
      <w:r w:rsidRPr="00614B86">
        <w:rPr>
          <w:b/>
          <w:i/>
          <w:sz w:val="28"/>
          <w:szCs w:val="28"/>
        </w:rPr>
        <w:t>Демографическая ситуация</w:t>
      </w:r>
    </w:p>
    <w:p w:rsidR="002D0E21" w:rsidRPr="002D0E21" w:rsidRDefault="002D0E21" w:rsidP="002D0E21">
      <w:pPr>
        <w:ind w:firstLine="851"/>
        <w:jc w:val="both"/>
        <w:rPr>
          <w:b/>
          <w:i/>
          <w:sz w:val="28"/>
          <w:szCs w:val="28"/>
        </w:rPr>
      </w:pPr>
      <w:r w:rsidRPr="002D0E21">
        <w:rPr>
          <w:sz w:val="28"/>
          <w:szCs w:val="28"/>
        </w:rPr>
        <w:t>На начало 2020 года численность постоянного населения МО «Красноборский муниципальный район» составляла 11415 человек.</w:t>
      </w:r>
    </w:p>
    <w:p w:rsidR="002D0E21" w:rsidRDefault="002D0E21" w:rsidP="002D0E21">
      <w:pPr>
        <w:pStyle w:val="a3"/>
        <w:ind w:firstLine="851"/>
        <w:rPr>
          <w:szCs w:val="28"/>
        </w:rPr>
      </w:pPr>
      <w:r w:rsidRPr="002D0E21">
        <w:rPr>
          <w:szCs w:val="28"/>
        </w:rPr>
        <w:t>Демографическая ситуация</w:t>
      </w:r>
      <w:r w:rsidRPr="00A15DDE">
        <w:rPr>
          <w:szCs w:val="28"/>
        </w:rPr>
        <w:t xml:space="preserve"> за 20</w:t>
      </w:r>
      <w:r>
        <w:rPr>
          <w:szCs w:val="28"/>
        </w:rPr>
        <w:t xml:space="preserve">20 </w:t>
      </w:r>
      <w:r w:rsidRPr="00A15DDE">
        <w:rPr>
          <w:szCs w:val="28"/>
        </w:rPr>
        <w:t>год</w:t>
      </w:r>
      <w:r>
        <w:rPr>
          <w:szCs w:val="28"/>
        </w:rPr>
        <w:t>,</w:t>
      </w:r>
      <w:r w:rsidRPr="00A15DDE">
        <w:rPr>
          <w:szCs w:val="28"/>
        </w:rPr>
        <w:t xml:space="preserve"> </w:t>
      </w:r>
      <w:r>
        <w:rPr>
          <w:szCs w:val="28"/>
        </w:rPr>
        <w:t>как и в целом по Архангельской области, остается не совсем благополучной и стабильной. Смертность превышает рождаемость, население стареет. Но в отчетном году зафиксирована миграционная прибыль населения.</w:t>
      </w:r>
    </w:p>
    <w:p w:rsidR="002D0E21" w:rsidRDefault="002D0E21" w:rsidP="002D0E21">
      <w:pPr>
        <w:autoSpaceDE w:val="0"/>
        <w:autoSpaceDN w:val="0"/>
        <w:adjustRightInd w:val="0"/>
        <w:ind w:firstLine="851"/>
        <w:jc w:val="both"/>
        <w:rPr>
          <w:rFonts w:eastAsia="TimesNewRomanPSMT"/>
          <w:sz w:val="28"/>
          <w:szCs w:val="28"/>
        </w:rPr>
      </w:pPr>
      <w:r w:rsidRPr="007E535A">
        <w:rPr>
          <w:rFonts w:eastAsia="TimesNewRomanPSMT"/>
          <w:sz w:val="28"/>
          <w:szCs w:val="28"/>
        </w:rPr>
        <w:t xml:space="preserve">В структуре населения района </w:t>
      </w:r>
      <w:r>
        <w:rPr>
          <w:rFonts w:eastAsia="TimesNewRomanPSMT"/>
          <w:sz w:val="28"/>
          <w:szCs w:val="28"/>
        </w:rPr>
        <w:t>46,3</w:t>
      </w:r>
      <w:r w:rsidRPr="007E535A">
        <w:rPr>
          <w:rFonts w:eastAsia="TimesNewRomanPSMT"/>
          <w:sz w:val="28"/>
          <w:szCs w:val="28"/>
        </w:rPr>
        <w:t>% приходится на трудоспособное население. На начало 20</w:t>
      </w:r>
      <w:r>
        <w:rPr>
          <w:rFonts w:eastAsia="TimesNewRomanPSMT"/>
          <w:sz w:val="28"/>
          <w:szCs w:val="28"/>
        </w:rPr>
        <w:t>20</w:t>
      </w:r>
      <w:r w:rsidRPr="007E535A">
        <w:rPr>
          <w:rFonts w:eastAsia="TimesNewRomanPSMT"/>
          <w:sz w:val="28"/>
          <w:szCs w:val="28"/>
        </w:rPr>
        <w:t xml:space="preserve"> года население старше трудоспособного возраста превысило население моложе трудоспособного возраста в 1,</w:t>
      </w:r>
      <w:r>
        <w:rPr>
          <w:rFonts w:eastAsia="TimesNewRomanPSMT"/>
          <w:sz w:val="28"/>
          <w:szCs w:val="28"/>
        </w:rPr>
        <w:t>87</w:t>
      </w:r>
      <w:r w:rsidRPr="007E535A">
        <w:rPr>
          <w:rFonts w:eastAsia="TimesNewRomanPSMT"/>
          <w:sz w:val="28"/>
          <w:szCs w:val="28"/>
        </w:rPr>
        <w:t xml:space="preserve"> раз</w:t>
      </w:r>
      <w:r>
        <w:rPr>
          <w:rFonts w:eastAsia="TimesNewRomanPSMT"/>
          <w:sz w:val="28"/>
          <w:szCs w:val="28"/>
        </w:rPr>
        <w:t>а</w:t>
      </w:r>
      <w:r w:rsidRPr="007E535A">
        <w:rPr>
          <w:rFonts w:eastAsia="TimesNewRomanPSMT"/>
          <w:sz w:val="28"/>
          <w:szCs w:val="28"/>
        </w:rPr>
        <w:t xml:space="preserve"> (</w:t>
      </w:r>
      <w:r>
        <w:rPr>
          <w:rFonts w:eastAsia="TimesNewRomanPSMT"/>
          <w:sz w:val="28"/>
          <w:szCs w:val="28"/>
        </w:rPr>
        <w:t>3991</w:t>
      </w:r>
      <w:r w:rsidRPr="007E535A">
        <w:rPr>
          <w:rFonts w:eastAsia="TimesNewRomanPSMT"/>
          <w:sz w:val="28"/>
          <w:szCs w:val="28"/>
        </w:rPr>
        <w:t xml:space="preserve"> чел. и 21</w:t>
      </w:r>
      <w:r>
        <w:rPr>
          <w:rFonts w:eastAsia="TimesNewRomanPSMT"/>
          <w:sz w:val="28"/>
          <w:szCs w:val="28"/>
        </w:rPr>
        <w:t>34</w:t>
      </w:r>
      <w:r w:rsidRPr="007E535A">
        <w:rPr>
          <w:rFonts w:eastAsia="TimesNewRomanPSMT"/>
          <w:sz w:val="28"/>
          <w:szCs w:val="28"/>
        </w:rPr>
        <w:t xml:space="preserve"> чел. соответственно).</w:t>
      </w:r>
      <w:r>
        <w:rPr>
          <w:rFonts w:eastAsia="TimesNewRomanPSMT"/>
          <w:sz w:val="28"/>
          <w:szCs w:val="28"/>
        </w:rPr>
        <w:t xml:space="preserve"> </w:t>
      </w:r>
    </w:p>
    <w:p w:rsidR="002D0E21" w:rsidRDefault="002D0E21" w:rsidP="002D0E21">
      <w:pPr>
        <w:ind w:firstLine="851"/>
        <w:jc w:val="both"/>
        <w:rPr>
          <w:b/>
          <w:i/>
          <w:sz w:val="28"/>
          <w:szCs w:val="28"/>
        </w:rPr>
      </w:pPr>
    </w:p>
    <w:p w:rsidR="002D0E21" w:rsidRPr="002D0E21" w:rsidRDefault="002D0E21" w:rsidP="002D0E21">
      <w:pPr>
        <w:ind w:firstLine="851"/>
        <w:jc w:val="both"/>
        <w:rPr>
          <w:b/>
          <w:i/>
          <w:sz w:val="28"/>
          <w:szCs w:val="28"/>
        </w:rPr>
      </w:pPr>
      <w:r w:rsidRPr="002D0E21">
        <w:rPr>
          <w:b/>
          <w:i/>
          <w:sz w:val="28"/>
          <w:szCs w:val="28"/>
        </w:rPr>
        <w:t>Экономика</w:t>
      </w:r>
    </w:p>
    <w:p w:rsidR="002D0E21" w:rsidRPr="00200214" w:rsidRDefault="002D0E21" w:rsidP="002D0E2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200214">
        <w:rPr>
          <w:sz w:val="28"/>
          <w:szCs w:val="28"/>
        </w:rPr>
        <w:t xml:space="preserve">а 1 </w:t>
      </w:r>
      <w:r>
        <w:rPr>
          <w:sz w:val="28"/>
          <w:szCs w:val="28"/>
        </w:rPr>
        <w:t>декабря</w:t>
      </w:r>
      <w:r w:rsidRPr="00200214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20 </w:t>
      </w:r>
      <w:r w:rsidRPr="00200214">
        <w:rPr>
          <w:sz w:val="28"/>
          <w:szCs w:val="28"/>
        </w:rPr>
        <w:t xml:space="preserve">года количество предприятий и организаций на территории района составило </w:t>
      </w:r>
      <w:r>
        <w:rPr>
          <w:sz w:val="28"/>
          <w:szCs w:val="28"/>
        </w:rPr>
        <w:t>86</w:t>
      </w:r>
      <w:r w:rsidRPr="00200214">
        <w:rPr>
          <w:sz w:val="28"/>
          <w:szCs w:val="28"/>
        </w:rPr>
        <w:t xml:space="preserve"> единиц, что на </w:t>
      </w:r>
      <w:r>
        <w:rPr>
          <w:sz w:val="28"/>
          <w:szCs w:val="28"/>
        </w:rPr>
        <w:t>5</w:t>
      </w:r>
      <w:r w:rsidRPr="00200214">
        <w:rPr>
          <w:sz w:val="28"/>
          <w:szCs w:val="28"/>
        </w:rPr>
        <w:t xml:space="preserve"> единиц меньше уровня прошлого года. На начало 20</w:t>
      </w:r>
      <w:r>
        <w:rPr>
          <w:sz w:val="28"/>
          <w:szCs w:val="28"/>
        </w:rPr>
        <w:t>21</w:t>
      </w:r>
      <w:r w:rsidRPr="00200214">
        <w:rPr>
          <w:sz w:val="28"/>
          <w:szCs w:val="28"/>
        </w:rPr>
        <w:t xml:space="preserve"> года зарегистрирован </w:t>
      </w:r>
      <w:r>
        <w:rPr>
          <w:sz w:val="28"/>
          <w:szCs w:val="28"/>
        </w:rPr>
        <w:t>261</w:t>
      </w:r>
      <w:r w:rsidRPr="00200214">
        <w:rPr>
          <w:sz w:val="28"/>
          <w:szCs w:val="28"/>
        </w:rPr>
        <w:t xml:space="preserve"> индивидуальны</w:t>
      </w:r>
      <w:r>
        <w:rPr>
          <w:sz w:val="28"/>
          <w:szCs w:val="28"/>
        </w:rPr>
        <w:t>й предприниматель (на 35 единиц меньше)</w:t>
      </w:r>
      <w:r w:rsidRPr="00200214">
        <w:rPr>
          <w:sz w:val="28"/>
          <w:szCs w:val="28"/>
        </w:rPr>
        <w:t>.</w:t>
      </w:r>
    </w:p>
    <w:p w:rsidR="002D0E21" w:rsidRPr="00280420" w:rsidRDefault="002D0E21" w:rsidP="002D0E21">
      <w:pPr>
        <w:autoSpaceDE w:val="0"/>
        <w:autoSpaceDN w:val="0"/>
        <w:adjustRightInd w:val="0"/>
        <w:ind w:firstLine="851"/>
        <w:jc w:val="both"/>
        <w:rPr>
          <w:rFonts w:eastAsia="TimesNewRomanPSMT"/>
          <w:sz w:val="28"/>
          <w:szCs w:val="28"/>
        </w:rPr>
      </w:pPr>
      <w:r w:rsidRPr="00200214">
        <w:rPr>
          <w:rFonts w:eastAsia="TimesNewRomanPSMT"/>
          <w:sz w:val="28"/>
          <w:szCs w:val="28"/>
        </w:rPr>
        <w:t>Основные показатели развития экономики</w:t>
      </w:r>
      <w:r w:rsidRPr="00280420">
        <w:rPr>
          <w:rFonts w:eastAsia="TimesNewRomanPSMT"/>
          <w:sz w:val="28"/>
          <w:szCs w:val="28"/>
        </w:rPr>
        <w:t xml:space="preserve"> Красноборского района за </w:t>
      </w:r>
      <w:r>
        <w:rPr>
          <w:rFonts w:eastAsia="TimesNewRomanPSMT"/>
          <w:sz w:val="28"/>
          <w:szCs w:val="28"/>
        </w:rPr>
        <w:t>отчетный год</w:t>
      </w:r>
      <w:r w:rsidRPr="00280420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>указаны в нижеприведенной таблице.</w:t>
      </w:r>
    </w:p>
    <w:p w:rsidR="002D0E21" w:rsidRDefault="002D0E21" w:rsidP="002D0E21">
      <w:pPr>
        <w:pStyle w:val="a3"/>
        <w:ind w:firstLine="851"/>
        <w:rPr>
          <w:rFonts w:eastAsia="TimesNewRomanPSMT"/>
          <w:b/>
          <w:i/>
          <w:szCs w:val="28"/>
        </w:rPr>
      </w:pPr>
    </w:p>
    <w:p w:rsidR="002D0E21" w:rsidRDefault="002D0E21" w:rsidP="002D0E21">
      <w:pPr>
        <w:spacing w:after="200" w:line="276" w:lineRule="auto"/>
        <w:ind w:firstLine="851"/>
        <w:rPr>
          <w:rFonts w:eastAsia="TimesNewRomanPSMT"/>
          <w:b/>
          <w:i/>
          <w:sz w:val="28"/>
          <w:szCs w:val="28"/>
        </w:rPr>
      </w:pPr>
      <w:r>
        <w:rPr>
          <w:rFonts w:eastAsia="TimesNewRomanPSMT"/>
          <w:b/>
          <w:i/>
          <w:szCs w:val="28"/>
        </w:rPr>
        <w:br w:type="page"/>
      </w:r>
    </w:p>
    <w:p w:rsidR="002D0E21" w:rsidRDefault="002D0E21" w:rsidP="002D0E21">
      <w:pPr>
        <w:pStyle w:val="a3"/>
        <w:ind w:firstLine="851"/>
        <w:jc w:val="center"/>
        <w:rPr>
          <w:rFonts w:eastAsia="TimesNewRomanPSMT"/>
          <w:szCs w:val="28"/>
        </w:rPr>
      </w:pPr>
      <w:r w:rsidRPr="005C54F9">
        <w:rPr>
          <w:rFonts w:eastAsia="TimesNewRomanPSMT"/>
          <w:b/>
          <w:i/>
          <w:szCs w:val="28"/>
        </w:rPr>
        <w:lastRenderedPageBreak/>
        <w:t>Таблица.</w:t>
      </w:r>
      <w:r>
        <w:rPr>
          <w:rFonts w:eastAsia="TimesNewRomanPSMT"/>
          <w:szCs w:val="28"/>
        </w:rPr>
        <w:t xml:space="preserve"> Основные показатели </w:t>
      </w:r>
      <w:r w:rsidRPr="00280420">
        <w:rPr>
          <w:rFonts w:eastAsia="TimesNewRomanPSMT"/>
          <w:szCs w:val="28"/>
        </w:rPr>
        <w:t>экономики Красноборского района</w:t>
      </w:r>
    </w:p>
    <w:p w:rsidR="002D0E21" w:rsidRPr="00280420" w:rsidRDefault="002D0E21" w:rsidP="002D0E21">
      <w:pPr>
        <w:pStyle w:val="a3"/>
        <w:ind w:firstLine="851"/>
        <w:rPr>
          <w:rFonts w:eastAsia="TimesNewRomanPSMT"/>
          <w:szCs w:val="28"/>
        </w:rPr>
      </w:pPr>
    </w:p>
    <w:tbl>
      <w:tblPr>
        <w:tblStyle w:val="a7"/>
        <w:tblW w:w="9322" w:type="dxa"/>
        <w:tblLook w:val="04A0"/>
      </w:tblPr>
      <w:tblGrid>
        <w:gridCol w:w="5920"/>
        <w:gridCol w:w="1559"/>
        <w:gridCol w:w="1843"/>
      </w:tblGrid>
      <w:tr w:rsidR="002D0E21" w:rsidRPr="006C6F1A" w:rsidTr="00F67E52">
        <w:tc>
          <w:tcPr>
            <w:tcW w:w="5920" w:type="dxa"/>
          </w:tcPr>
          <w:p w:rsidR="002D0E21" w:rsidRPr="002D0E21" w:rsidRDefault="002D0E21" w:rsidP="002D0E21">
            <w:pPr>
              <w:pStyle w:val="a3"/>
              <w:jc w:val="center"/>
              <w:rPr>
                <w:rFonts w:eastAsia="TimesNewRomanPSMT"/>
                <w:b/>
                <w:sz w:val="24"/>
                <w:szCs w:val="24"/>
              </w:rPr>
            </w:pPr>
            <w:r w:rsidRPr="002D0E21">
              <w:rPr>
                <w:rFonts w:eastAsia="TimesNewRomanPSMT"/>
                <w:b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</w:tcPr>
          <w:p w:rsidR="002D0E21" w:rsidRPr="002D0E21" w:rsidRDefault="002D0E21" w:rsidP="003958DD">
            <w:pPr>
              <w:pStyle w:val="a3"/>
              <w:jc w:val="center"/>
              <w:rPr>
                <w:rFonts w:eastAsia="TimesNewRomanPSMT"/>
                <w:b/>
                <w:sz w:val="24"/>
                <w:szCs w:val="24"/>
              </w:rPr>
            </w:pPr>
            <w:r w:rsidRPr="002D0E21">
              <w:rPr>
                <w:rFonts w:eastAsia="TimesNewRomanPSMT"/>
                <w:b/>
                <w:sz w:val="24"/>
                <w:szCs w:val="24"/>
              </w:rPr>
              <w:t>2020 год</w:t>
            </w:r>
          </w:p>
        </w:tc>
        <w:tc>
          <w:tcPr>
            <w:tcW w:w="1843" w:type="dxa"/>
          </w:tcPr>
          <w:p w:rsidR="002D0E21" w:rsidRPr="002D0E21" w:rsidRDefault="002D0E21" w:rsidP="003958DD">
            <w:pPr>
              <w:pStyle w:val="a3"/>
              <w:jc w:val="center"/>
              <w:rPr>
                <w:rFonts w:eastAsia="TimesNewRomanPSMT"/>
                <w:b/>
                <w:sz w:val="24"/>
                <w:szCs w:val="24"/>
              </w:rPr>
            </w:pPr>
            <w:r w:rsidRPr="002D0E21">
              <w:rPr>
                <w:rFonts w:eastAsia="TimesNewRomanPSMT"/>
                <w:b/>
                <w:sz w:val="24"/>
                <w:szCs w:val="24"/>
              </w:rPr>
              <w:t>Темп роста 2020 г. к 2019 г., %</w:t>
            </w:r>
          </w:p>
        </w:tc>
      </w:tr>
      <w:tr w:rsidR="002D0E21" w:rsidRPr="006C6F1A" w:rsidTr="00F67E52">
        <w:tc>
          <w:tcPr>
            <w:tcW w:w="5920" w:type="dxa"/>
          </w:tcPr>
          <w:p w:rsidR="002D0E21" w:rsidRPr="002D0E21" w:rsidRDefault="002D0E21" w:rsidP="002D0E21">
            <w:pPr>
              <w:pStyle w:val="a3"/>
              <w:rPr>
                <w:rFonts w:eastAsia="TimesNewRomanPSMT"/>
                <w:sz w:val="24"/>
                <w:szCs w:val="24"/>
              </w:rPr>
            </w:pPr>
            <w:r w:rsidRPr="002D0E21">
              <w:rPr>
                <w:rFonts w:eastAsia="TimesNewRomanPSMT"/>
                <w:sz w:val="24"/>
                <w:szCs w:val="24"/>
              </w:rPr>
              <w:t>Оборот организаций (без субъектов малого предпринимательства), млн. руб.</w:t>
            </w:r>
          </w:p>
        </w:tc>
        <w:tc>
          <w:tcPr>
            <w:tcW w:w="1559" w:type="dxa"/>
          </w:tcPr>
          <w:p w:rsidR="002D0E21" w:rsidRPr="002D0E21" w:rsidRDefault="002D0E21" w:rsidP="002D0E21">
            <w:pPr>
              <w:pStyle w:val="a3"/>
              <w:ind w:firstLine="34"/>
              <w:jc w:val="right"/>
              <w:rPr>
                <w:sz w:val="24"/>
                <w:szCs w:val="24"/>
              </w:rPr>
            </w:pPr>
            <w:r w:rsidRPr="002D0E21">
              <w:rPr>
                <w:sz w:val="24"/>
                <w:szCs w:val="24"/>
              </w:rPr>
              <w:t>1266,9</w:t>
            </w:r>
          </w:p>
        </w:tc>
        <w:tc>
          <w:tcPr>
            <w:tcW w:w="1843" w:type="dxa"/>
          </w:tcPr>
          <w:p w:rsidR="002D0E21" w:rsidRPr="002D0E21" w:rsidRDefault="002D0E21" w:rsidP="002D0E21">
            <w:pPr>
              <w:pStyle w:val="a3"/>
              <w:ind w:firstLine="34"/>
              <w:jc w:val="right"/>
              <w:rPr>
                <w:b/>
                <w:sz w:val="24"/>
                <w:szCs w:val="24"/>
              </w:rPr>
            </w:pPr>
            <w:r w:rsidRPr="002D0E21">
              <w:rPr>
                <w:b/>
                <w:sz w:val="24"/>
                <w:szCs w:val="24"/>
              </w:rPr>
              <w:t>91,5</w:t>
            </w:r>
          </w:p>
        </w:tc>
      </w:tr>
      <w:tr w:rsidR="002D0E21" w:rsidRPr="006C6F1A" w:rsidTr="00F67E52">
        <w:tc>
          <w:tcPr>
            <w:tcW w:w="5920" w:type="dxa"/>
          </w:tcPr>
          <w:p w:rsidR="002D0E21" w:rsidRPr="002D0E21" w:rsidRDefault="002D0E21" w:rsidP="002D0E21">
            <w:pPr>
              <w:pStyle w:val="a3"/>
              <w:rPr>
                <w:rFonts w:eastAsia="TimesNewRomanPSMT"/>
                <w:sz w:val="24"/>
                <w:szCs w:val="24"/>
              </w:rPr>
            </w:pPr>
            <w:r w:rsidRPr="002D0E21">
              <w:rPr>
                <w:rFonts w:eastAsia="TimesNewRomanPSMT"/>
                <w:sz w:val="24"/>
                <w:szCs w:val="24"/>
              </w:rPr>
              <w:t>Отгружено товаров собственного производства, выполнено работ и услуг собственными силами, по крупным и средним организациям, млн. руб.</w:t>
            </w:r>
          </w:p>
        </w:tc>
        <w:tc>
          <w:tcPr>
            <w:tcW w:w="1559" w:type="dxa"/>
          </w:tcPr>
          <w:p w:rsidR="002D0E21" w:rsidRPr="002D0E21" w:rsidRDefault="002D0E21" w:rsidP="002D0E21">
            <w:pPr>
              <w:pStyle w:val="a3"/>
              <w:ind w:firstLine="34"/>
              <w:jc w:val="right"/>
              <w:rPr>
                <w:rFonts w:eastAsia="TimesNewRomanPSMT"/>
                <w:sz w:val="24"/>
                <w:szCs w:val="24"/>
              </w:rPr>
            </w:pPr>
            <w:r w:rsidRPr="002D0E21">
              <w:rPr>
                <w:rFonts w:eastAsia="TimesNewRomanPSMT"/>
                <w:sz w:val="24"/>
                <w:szCs w:val="24"/>
              </w:rPr>
              <w:t>786,68</w:t>
            </w:r>
          </w:p>
        </w:tc>
        <w:tc>
          <w:tcPr>
            <w:tcW w:w="1843" w:type="dxa"/>
          </w:tcPr>
          <w:p w:rsidR="002D0E21" w:rsidRPr="002D0E21" w:rsidRDefault="002D0E21" w:rsidP="002D0E21">
            <w:pPr>
              <w:pStyle w:val="a3"/>
              <w:ind w:firstLine="34"/>
              <w:jc w:val="right"/>
              <w:rPr>
                <w:rFonts w:eastAsia="TimesNewRomanPSMT"/>
                <w:b/>
                <w:sz w:val="24"/>
                <w:szCs w:val="24"/>
              </w:rPr>
            </w:pPr>
            <w:r w:rsidRPr="002D0E21">
              <w:rPr>
                <w:rFonts w:eastAsia="TimesNewRomanPSMT"/>
                <w:b/>
                <w:sz w:val="24"/>
                <w:szCs w:val="24"/>
              </w:rPr>
              <w:t>109,5</w:t>
            </w:r>
          </w:p>
        </w:tc>
      </w:tr>
      <w:tr w:rsidR="002D0E21" w:rsidRPr="006C6F1A" w:rsidTr="00F67E52">
        <w:tc>
          <w:tcPr>
            <w:tcW w:w="5920" w:type="dxa"/>
          </w:tcPr>
          <w:p w:rsidR="002D0E21" w:rsidRPr="002D0E21" w:rsidRDefault="002D0E21" w:rsidP="002D0E21">
            <w:pPr>
              <w:pStyle w:val="a3"/>
              <w:rPr>
                <w:rFonts w:eastAsia="TimesNewRomanPSMT"/>
                <w:sz w:val="24"/>
                <w:szCs w:val="24"/>
              </w:rPr>
            </w:pPr>
            <w:r w:rsidRPr="002D0E21">
              <w:rPr>
                <w:rStyle w:val="a5"/>
                <w:rFonts w:ascii="Times New Roman" w:hAnsi="Times New Roman"/>
                <w:spacing w:val="-2"/>
                <w:sz w:val="24"/>
                <w:szCs w:val="24"/>
              </w:rPr>
              <w:t xml:space="preserve">Объем продукции сельского хозяйства </w:t>
            </w:r>
            <w:r w:rsidRPr="002D0E21">
              <w:rPr>
                <w:rStyle w:val="a5"/>
                <w:rFonts w:ascii="Times New Roman" w:hAnsi="Times New Roman"/>
                <w:spacing w:val="-3"/>
                <w:sz w:val="24"/>
                <w:szCs w:val="24"/>
              </w:rPr>
              <w:t>в хозяйствах всех категорий</w:t>
            </w:r>
            <w:r w:rsidRPr="002D0E21">
              <w:rPr>
                <w:rStyle w:val="a5"/>
                <w:rFonts w:ascii="Times New Roman" w:hAnsi="Times New Roman"/>
                <w:sz w:val="24"/>
                <w:szCs w:val="24"/>
              </w:rPr>
              <w:t>, млн. руб.</w:t>
            </w:r>
          </w:p>
        </w:tc>
        <w:tc>
          <w:tcPr>
            <w:tcW w:w="1559" w:type="dxa"/>
          </w:tcPr>
          <w:p w:rsidR="002D0E21" w:rsidRPr="002D0E21" w:rsidRDefault="002D0E21" w:rsidP="002D0E21">
            <w:pPr>
              <w:pStyle w:val="a3"/>
              <w:ind w:firstLine="34"/>
              <w:jc w:val="right"/>
              <w:rPr>
                <w:rFonts w:eastAsia="TimesNewRomanPSMT"/>
                <w:sz w:val="24"/>
                <w:szCs w:val="24"/>
              </w:rPr>
            </w:pPr>
            <w:r w:rsidRPr="002D0E21">
              <w:rPr>
                <w:rFonts w:eastAsia="TimesNewRomanPSMT"/>
                <w:sz w:val="24"/>
                <w:szCs w:val="24"/>
              </w:rPr>
              <w:t>199,3</w:t>
            </w:r>
          </w:p>
        </w:tc>
        <w:tc>
          <w:tcPr>
            <w:tcW w:w="1843" w:type="dxa"/>
          </w:tcPr>
          <w:p w:rsidR="002D0E21" w:rsidRPr="002D0E21" w:rsidRDefault="002D0E21" w:rsidP="002D0E21">
            <w:pPr>
              <w:pStyle w:val="a3"/>
              <w:ind w:firstLine="34"/>
              <w:jc w:val="right"/>
              <w:rPr>
                <w:rFonts w:eastAsia="TimesNewRomanPSMT"/>
                <w:b/>
                <w:sz w:val="24"/>
                <w:szCs w:val="24"/>
              </w:rPr>
            </w:pPr>
            <w:r w:rsidRPr="002D0E21">
              <w:rPr>
                <w:rFonts w:eastAsia="TimesNewRomanPSMT"/>
                <w:b/>
                <w:sz w:val="24"/>
                <w:szCs w:val="24"/>
              </w:rPr>
              <w:t>98,8</w:t>
            </w:r>
          </w:p>
        </w:tc>
      </w:tr>
      <w:tr w:rsidR="002D0E21" w:rsidRPr="006C6F1A" w:rsidTr="00F67E52">
        <w:tc>
          <w:tcPr>
            <w:tcW w:w="5920" w:type="dxa"/>
          </w:tcPr>
          <w:p w:rsidR="002D0E21" w:rsidRPr="002D0E21" w:rsidRDefault="002D0E21" w:rsidP="002D0E21">
            <w:pPr>
              <w:pStyle w:val="a3"/>
              <w:rPr>
                <w:rFonts w:eastAsia="TimesNewRomanPSMT"/>
                <w:sz w:val="24"/>
                <w:szCs w:val="24"/>
              </w:rPr>
            </w:pPr>
            <w:r w:rsidRPr="002D0E21">
              <w:rPr>
                <w:rFonts w:eastAsia="TimesNewRomanPSMT"/>
                <w:sz w:val="24"/>
                <w:szCs w:val="24"/>
              </w:rPr>
              <w:t>Оборот  розничной торговли, млн. руб.</w:t>
            </w:r>
          </w:p>
        </w:tc>
        <w:tc>
          <w:tcPr>
            <w:tcW w:w="1559" w:type="dxa"/>
          </w:tcPr>
          <w:p w:rsidR="002D0E21" w:rsidRPr="002D0E21" w:rsidRDefault="002D0E21" w:rsidP="002D0E21">
            <w:pPr>
              <w:pStyle w:val="a3"/>
              <w:ind w:firstLine="34"/>
              <w:jc w:val="right"/>
              <w:rPr>
                <w:rFonts w:eastAsia="TimesNewRomanPSMT"/>
                <w:sz w:val="24"/>
                <w:szCs w:val="24"/>
              </w:rPr>
            </w:pPr>
            <w:r w:rsidRPr="002D0E21">
              <w:rPr>
                <w:rFonts w:eastAsia="TimesNewRomanPSMT"/>
                <w:sz w:val="24"/>
                <w:szCs w:val="24"/>
              </w:rPr>
              <w:t>415,76</w:t>
            </w:r>
          </w:p>
        </w:tc>
        <w:tc>
          <w:tcPr>
            <w:tcW w:w="1843" w:type="dxa"/>
          </w:tcPr>
          <w:p w:rsidR="002D0E21" w:rsidRPr="002D0E21" w:rsidRDefault="002D0E21" w:rsidP="002D0E21">
            <w:pPr>
              <w:pStyle w:val="a3"/>
              <w:ind w:firstLine="34"/>
              <w:jc w:val="right"/>
              <w:rPr>
                <w:rFonts w:eastAsia="TimesNewRomanPSMT"/>
                <w:b/>
                <w:sz w:val="24"/>
                <w:szCs w:val="24"/>
              </w:rPr>
            </w:pPr>
            <w:r w:rsidRPr="002D0E21">
              <w:rPr>
                <w:rFonts w:eastAsia="TimesNewRomanPSMT"/>
                <w:b/>
                <w:sz w:val="24"/>
                <w:szCs w:val="24"/>
              </w:rPr>
              <w:t>108,5</w:t>
            </w:r>
          </w:p>
        </w:tc>
      </w:tr>
      <w:tr w:rsidR="002D0E21" w:rsidRPr="006C6F1A" w:rsidTr="00F67E52">
        <w:tc>
          <w:tcPr>
            <w:tcW w:w="5920" w:type="dxa"/>
          </w:tcPr>
          <w:p w:rsidR="002D0E21" w:rsidRPr="002D0E21" w:rsidRDefault="002D0E21" w:rsidP="002D0E21">
            <w:pPr>
              <w:pStyle w:val="a3"/>
              <w:rPr>
                <w:rFonts w:eastAsia="TimesNewRomanPSMT"/>
                <w:sz w:val="24"/>
                <w:szCs w:val="24"/>
              </w:rPr>
            </w:pPr>
            <w:r w:rsidRPr="002D0E21">
              <w:rPr>
                <w:rFonts w:eastAsia="TimesNewRomanPSMT"/>
                <w:sz w:val="24"/>
                <w:szCs w:val="24"/>
              </w:rPr>
              <w:t>Оборот общественного питания, млн. руб.</w:t>
            </w:r>
          </w:p>
        </w:tc>
        <w:tc>
          <w:tcPr>
            <w:tcW w:w="1559" w:type="dxa"/>
          </w:tcPr>
          <w:p w:rsidR="002D0E21" w:rsidRPr="002D0E21" w:rsidRDefault="002D0E21" w:rsidP="002D0E21">
            <w:pPr>
              <w:pStyle w:val="a3"/>
              <w:ind w:firstLine="34"/>
              <w:jc w:val="right"/>
              <w:rPr>
                <w:rFonts w:eastAsia="TimesNewRomanPSMT"/>
                <w:sz w:val="24"/>
                <w:szCs w:val="24"/>
              </w:rPr>
            </w:pPr>
            <w:r w:rsidRPr="002D0E21">
              <w:rPr>
                <w:rFonts w:eastAsia="TimesNewRomanPSMT"/>
                <w:sz w:val="24"/>
                <w:szCs w:val="24"/>
              </w:rPr>
              <w:t>11,4</w:t>
            </w:r>
          </w:p>
        </w:tc>
        <w:tc>
          <w:tcPr>
            <w:tcW w:w="1843" w:type="dxa"/>
          </w:tcPr>
          <w:p w:rsidR="002D0E21" w:rsidRPr="002D0E21" w:rsidRDefault="002D0E21" w:rsidP="002D0E21">
            <w:pPr>
              <w:pStyle w:val="a3"/>
              <w:ind w:firstLine="34"/>
              <w:jc w:val="right"/>
              <w:rPr>
                <w:rFonts w:eastAsia="TimesNewRomanPSMT"/>
                <w:b/>
                <w:sz w:val="24"/>
                <w:szCs w:val="24"/>
              </w:rPr>
            </w:pPr>
            <w:r w:rsidRPr="002D0E21">
              <w:rPr>
                <w:rFonts w:eastAsia="TimesNewRomanPSMT"/>
                <w:b/>
                <w:sz w:val="24"/>
                <w:szCs w:val="24"/>
              </w:rPr>
              <w:t>60,3</w:t>
            </w:r>
          </w:p>
        </w:tc>
      </w:tr>
      <w:tr w:rsidR="002D0E21" w:rsidRPr="006C6F1A" w:rsidTr="00F67E52">
        <w:tc>
          <w:tcPr>
            <w:tcW w:w="5920" w:type="dxa"/>
          </w:tcPr>
          <w:p w:rsidR="002D0E21" w:rsidRPr="002D0E21" w:rsidRDefault="002D0E21" w:rsidP="002D0E21">
            <w:pPr>
              <w:pStyle w:val="a3"/>
              <w:rPr>
                <w:rFonts w:eastAsia="TimesNewRomanPSMT"/>
                <w:sz w:val="24"/>
                <w:szCs w:val="24"/>
              </w:rPr>
            </w:pPr>
            <w:r w:rsidRPr="002D0E21">
              <w:rPr>
                <w:rFonts w:eastAsia="TimesNewRomanPSMT"/>
                <w:sz w:val="24"/>
                <w:szCs w:val="24"/>
              </w:rPr>
              <w:t>Объем платных услуг, оказанных населению, млн. руб.</w:t>
            </w:r>
          </w:p>
        </w:tc>
        <w:tc>
          <w:tcPr>
            <w:tcW w:w="1559" w:type="dxa"/>
          </w:tcPr>
          <w:p w:rsidR="002D0E21" w:rsidRPr="002D0E21" w:rsidRDefault="002D0E21" w:rsidP="002D0E21">
            <w:pPr>
              <w:pStyle w:val="a3"/>
              <w:ind w:firstLine="34"/>
              <w:jc w:val="right"/>
              <w:rPr>
                <w:rFonts w:eastAsia="TimesNewRomanPSMT"/>
                <w:sz w:val="24"/>
                <w:szCs w:val="24"/>
              </w:rPr>
            </w:pPr>
            <w:r w:rsidRPr="002D0E21">
              <w:rPr>
                <w:rFonts w:eastAsia="TimesNewRomanPSMT"/>
                <w:sz w:val="24"/>
                <w:szCs w:val="24"/>
              </w:rPr>
              <w:t>34,9</w:t>
            </w:r>
          </w:p>
        </w:tc>
        <w:tc>
          <w:tcPr>
            <w:tcW w:w="1843" w:type="dxa"/>
          </w:tcPr>
          <w:p w:rsidR="002D0E21" w:rsidRPr="002D0E21" w:rsidRDefault="002D0E21" w:rsidP="002D0E21">
            <w:pPr>
              <w:pStyle w:val="a3"/>
              <w:ind w:firstLine="34"/>
              <w:jc w:val="right"/>
              <w:rPr>
                <w:rFonts w:eastAsia="TimesNewRomanPSMT"/>
                <w:b/>
                <w:sz w:val="24"/>
                <w:szCs w:val="24"/>
              </w:rPr>
            </w:pPr>
            <w:r w:rsidRPr="002D0E21">
              <w:rPr>
                <w:rFonts w:eastAsia="TimesNewRomanPSMT"/>
                <w:b/>
                <w:sz w:val="24"/>
                <w:szCs w:val="24"/>
              </w:rPr>
              <w:t>63,4</w:t>
            </w:r>
          </w:p>
        </w:tc>
      </w:tr>
      <w:tr w:rsidR="002D0E21" w:rsidRPr="006C6F1A" w:rsidTr="00F67E52">
        <w:tc>
          <w:tcPr>
            <w:tcW w:w="5920" w:type="dxa"/>
          </w:tcPr>
          <w:p w:rsidR="002D0E21" w:rsidRPr="002D0E21" w:rsidRDefault="002D0E21" w:rsidP="002D0E21">
            <w:pPr>
              <w:pStyle w:val="a3"/>
              <w:jc w:val="left"/>
              <w:rPr>
                <w:rFonts w:eastAsia="TimesNewRomanPSMT"/>
                <w:sz w:val="24"/>
                <w:szCs w:val="24"/>
              </w:rPr>
            </w:pPr>
            <w:r w:rsidRPr="002D0E21">
              <w:rPr>
                <w:rStyle w:val="a5"/>
                <w:rFonts w:ascii="Times New Roman" w:hAnsi="Times New Roman"/>
                <w:sz w:val="24"/>
                <w:szCs w:val="24"/>
              </w:rPr>
              <w:t>Инвестиции в основной капитал организаций (в действующих ценах), тыс. руб.</w:t>
            </w:r>
          </w:p>
        </w:tc>
        <w:tc>
          <w:tcPr>
            <w:tcW w:w="1559" w:type="dxa"/>
          </w:tcPr>
          <w:p w:rsidR="002D0E21" w:rsidRPr="002D0E21" w:rsidRDefault="002D0E21" w:rsidP="002D0E21">
            <w:pPr>
              <w:pStyle w:val="a3"/>
              <w:ind w:firstLine="34"/>
              <w:jc w:val="right"/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</w:pPr>
            <w:r w:rsidRPr="002D0E21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108,45</w:t>
            </w:r>
          </w:p>
        </w:tc>
        <w:tc>
          <w:tcPr>
            <w:tcW w:w="1843" w:type="dxa"/>
          </w:tcPr>
          <w:p w:rsidR="002D0E21" w:rsidRPr="002D0E21" w:rsidRDefault="002D0E21" w:rsidP="002D0E21">
            <w:pPr>
              <w:pStyle w:val="a3"/>
              <w:ind w:firstLine="34"/>
              <w:jc w:val="right"/>
              <w:rPr>
                <w:rStyle w:val="a5"/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D0E21">
              <w:rPr>
                <w:rStyle w:val="a5"/>
                <w:rFonts w:ascii="Times New Roman" w:hAnsi="Times New Roman"/>
                <w:b/>
                <w:color w:val="000000"/>
                <w:sz w:val="24"/>
                <w:szCs w:val="24"/>
              </w:rPr>
              <w:t>в 2,2</w:t>
            </w:r>
            <w:r>
              <w:rPr>
                <w:rStyle w:val="a5"/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2D0E21">
              <w:rPr>
                <w:rStyle w:val="a5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раза</w:t>
            </w:r>
          </w:p>
        </w:tc>
      </w:tr>
    </w:tbl>
    <w:p w:rsidR="002D0E21" w:rsidRPr="00A26513" w:rsidRDefault="002D0E21" w:rsidP="002D0E21">
      <w:pPr>
        <w:ind w:firstLine="851"/>
        <w:jc w:val="both"/>
        <w:rPr>
          <w:sz w:val="28"/>
          <w:szCs w:val="28"/>
        </w:rPr>
      </w:pPr>
    </w:p>
    <w:p w:rsidR="002D0E21" w:rsidRPr="00EC4259" w:rsidRDefault="002D0E21" w:rsidP="002D0E21">
      <w:pPr>
        <w:keepNext/>
        <w:ind w:firstLine="851"/>
        <w:jc w:val="both"/>
        <w:outlineLvl w:val="1"/>
        <w:rPr>
          <w:sz w:val="28"/>
          <w:szCs w:val="28"/>
        </w:rPr>
      </w:pPr>
      <w:r w:rsidRPr="00E42A9E">
        <w:rPr>
          <w:sz w:val="28"/>
          <w:szCs w:val="28"/>
        </w:rPr>
        <w:t>За январь-декабрь 20</w:t>
      </w:r>
      <w:r>
        <w:rPr>
          <w:sz w:val="28"/>
          <w:szCs w:val="28"/>
        </w:rPr>
        <w:t>20</w:t>
      </w:r>
      <w:r w:rsidRPr="00E42A9E">
        <w:rPr>
          <w:sz w:val="28"/>
          <w:szCs w:val="28"/>
        </w:rPr>
        <w:t xml:space="preserve"> года в Красноборском муниципальном районе объем отгруженных товаров собственного производства, выполненных работ и услуг собственными силами крупными организациями и субъектами среднего предпринимательства составил в действующих ценах </w:t>
      </w:r>
      <w:r>
        <w:rPr>
          <w:sz w:val="28"/>
          <w:szCs w:val="28"/>
        </w:rPr>
        <w:t>786681,8</w:t>
      </w:r>
      <w:r w:rsidRPr="00E42A9E">
        <w:rPr>
          <w:sz w:val="28"/>
          <w:szCs w:val="28"/>
        </w:rPr>
        <w:t xml:space="preserve"> тыс. руб., что составляет </w:t>
      </w:r>
      <w:r>
        <w:rPr>
          <w:sz w:val="28"/>
          <w:szCs w:val="28"/>
        </w:rPr>
        <w:t>109,5</w:t>
      </w:r>
      <w:r w:rsidRPr="00E42A9E">
        <w:rPr>
          <w:sz w:val="28"/>
          <w:szCs w:val="28"/>
        </w:rPr>
        <w:t xml:space="preserve"> % к уровню </w:t>
      </w:r>
      <w:r>
        <w:rPr>
          <w:sz w:val="28"/>
          <w:szCs w:val="28"/>
        </w:rPr>
        <w:t xml:space="preserve">аналогичного периода </w:t>
      </w:r>
      <w:r w:rsidRPr="00E42A9E">
        <w:rPr>
          <w:sz w:val="28"/>
          <w:szCs w:val="28"/>
        </w:rPr>
        <w:t>прошлого года.</w:t>
      </w:r>
      <w:r>
        <w:rPr>
          <w:sz w:val="28"/>
          <w:szCs w:val="28"/>
        </w:rPr>
        <w:t xml:space="preserve"> </w:t>
      </w:r>
    </w:p>
    <w:p w:rsidR="002D0E21" w:rsidRDefault="002D0E21" w:rsidP="002D0E21">
      <w:pPr>
        <w:ind w:firstLine="851"/>
        <w:jc w:val="both"/>
        <w:rPr>
          <w:sz w:val="28"/>
          <w:szCs w:val="28"/>
        </w:rPr>
      </w:pPr>
      <w:r w:rsidRPr="002D3229">
        <w:rPr>
          <w:sz w:val="28"/>
          <w:szCs w:val="28"/>
        </w:rPr>
        <w:t xml:space="preserve">Объем инвестиций в основной капитал организаций (без субъектов малого предпринимательства), направленных на развитие экономики и </w:t>
      </w:r>
      <w:r w:rsidRPr="006D311F">
        <w:rPr>
          <w:sz w:val="28"/>
          <w:szCs w:val="28"/>
        </w:rPr>
        <w:t>социальной сферы, в 20</w:t>
      </w:r>
      <w:r>
        <w:rPr>
          <w:sz w:val="28"/>
          <w:szCs w:val="28"/>
        </w:rPr>
        <w:t>20</w:t>
      </w:r>
      <w:r w:rsidRPr="006D311F">
        <w:rPr>
          <w:sz w:val="28"/>
          <w:szCs w:val="28"/>
        </w:rPr>
        <w:t xml:space="preserve"> г. использован на </w:t>
      </w:r>
      <w:r>
        <w:rPr>
          <w:sz w:val="28"/>
          <w:szCs w:val="28"/>
        </w:rPr>
        <w:t>108447</w:t>
      </w:r>
      <w:r w:rsidRPr="006D311F">
        <w:rPr>
          <w:sz w:val="28"/>
          <w:szCs w:val="28"/>
        </w:rPr>
        <w:t xml:space="preserve"> тыс. рублей, что в </w:t>
      </w:r>
      <w:r>
        <w:rPr>
          <w:sz w:val="28"/>
          <w:szCs w:val="28"/>
        </w:rPr>
        <w:t>2,25</w:t>
      </w:r>
      <w:r w:rsidRPr="006D311F">
        <w:rPr>
          <w:sz w:val="28"/>
          <w:szCs w:val="28"/>
        </w:rPr>
        <w:t xml:space="preserve"> раз выше уровня соответствующего периода предыдущего года в действующих ценах. </w:t>
      </w:r>
      <w:r>
        <w:rPr>
          <w:sz w:val="28"/>
          <w:szCs w:val="28"/>
        </w:rPr>
        <w:t>Значительная часть вложенных инвестиций (51%) направлена на приобретение машин и оборудования, около 20% - на здания и сооружения, 10% - на транспортные средства.</w:t>
      </w:r>
    </w:p>
    <w:p w:rsidR="002D0E21" w:rsidRDefault="002D0E21" w:rsidP="002D0E21">
      <w:pPr>
        <w:pStyle w:val="a3"/>
        <w:ind w:firstLine="851"/>
        <w:jc w:val="left"/>
        <w:rPr>
          <w:b/>
          <w:i/>
          <w:szCs w:val="28"/>
        </w:rPr>
      </w:pPr>
    </w:p>
    <w:p w:rsidR="002D0E21" w:rsidRPr="002D0E21" w:rsidRDefault="002D0E21" w:rsidP="002D0E21">
      <w:pPr>
        <w:pStyle w:val="a3"/>
        <w:ind w:firstLine="851"/>
        <w:jc w:val="left"/>
        <w:rPr>
          <w:b/>
          <w:i/>
          <w:szCs w:val="28"/>
        </w:rPr>
      </w:pPr>
      <w:r w:rsidRPr="002D0E21">
        <w:rPr>
          <w:b/>
          <w:i/>
          <w:szCs w:val="28"/>
        </w:rPr>
        <w:t>Потребительский рынок товаров и услуг</w:t>
      </w:r>
    </w:p>
    <w:p w:rsidR="002D0E21" w:rsidRPr="002D0E21" w:rsidRDefault="002D0E21" w:rsidP="002D0E21">
      <w:pPr>
        <w:ind w:firstLine="851"/>
        <w:jc w:val="both"/>
        <w:rPr>
          <w:sz w:val="28"/>
          <w:szCs w:val="28"/>
        </w:rPr>
      </w:pPr>
      <w:r w:rsidRPr="002D0E21">
        <w:rPr>
          <w:sz w:val="28"/>
          <w:szCs w:val="28"/>
        </w:rPr>
        <w:t xml:space="preserve">Деятельность розничной торговли организаций в 2020 году продолжает положительную динамику развития. Оборот розничной торговли по организациям составил 415763 тыс. рублей, что в сопоставимых ценах на 8,5% выше, чем за 2019 год. В макроструктуре оборота розничной торговли организаций преобладающую долю занимают пищевые продукты, включая напитки, и табачные изделия – 81,5%. </w:t>
      </w:r>
    </w:p>
    <w:p w:rsidR="002D0E21" w:rsidRPr="002D0E21" w:rsidRDefault="002D0E21" w:rsidP="002D0E21">
      <w:pPr>
        <w:ind w:firstLine="851"/>
        <w:jc w:val="both"/>
        <w:rPr>
          <w:sz w:val="28"/>
          <w:szCs w:val="28"/>
        </w:rPr>
      </w:pPr>
      <w:r w:rsidRPr="002D0E21">
        <w:rPr>
          <w:sz w:val="28"/>
          <w:szCs w:val="28"/>
        </w:rPr>
        <w:t>Организациями общественного питания</w:t>
      </w:r>
      <w:r w:rsidRPr="002D0E21">
        <w:rPr>
          <w:sz w:val="28"/>
          <w:szCs w:val="28"/>
          <w:vertAlign w:val="superscript"/>
        </w:rPr>
        <w:t xml:space="preserve"> </w:t>
      </w:r>
      <w:r w:rsidRPr="002D0E21">
        <w:rPr>
          <w:sz w:val="28"/>
          <w:szCs w:val="28"/>
        </w:rPr>
        <w:t xml:space="preserve">реализовано продукции на 11416 </w:t>
      </w:r>
      <w:r w:rsidRPr="002D0E21">
        <w:rPr>
          <w:rStyle w:val="a5"/>
          <w:rFonts w:ascii="Times New Roman" w:hAnsi="Times New Roman"/>
          <w:sz w:val="28"/>
          <w:szCs w:val="28"/>
        </w:rPr>
        <w:t>тыс.</w:t>
      </w:r>
      <w:r w:rsidRPr="002D0E21">
        <w:rPr>
          <w:sz w:val="28"/>
          <w:szCs w:val="28"/>
        </w:rPr>
        <w:t xml:space="preserve"> рублей (на 39,7% меньше уровня 2019 года в сопоставимых ценах).</w:t>
      </w:r>
    </w:p>
    <w:p w:rsidR="002D0E21" w:rsidRPr="002D0E21" w:rsidRDefault="002D0E21" w:rsidP="002D0E21">
      <w:pPr>
        <w:ind w:firstLine="851"/>
        <w:jc w:val="both"/>
        <w:rPr>
          <w:rFonts w:eastAsia="Calibri"/>
          <w:sz w:val="28"/>
          <w:szCs w:val="28"/>
        </w:rPr>
      </w:pPr>
      <w:r w:rsidRPr="002D0E21">
        <w:rPr>
          <w:rFonts w:eastAsia="Calibri"/>
          <w:sz w:val="28"/>
          <w:szCs w:val="28"/>
        </w:rPr>
        <w:t>Объем платных услуг, оказанных населению в 2020 году организациями, составил 34904 тыс. рублей, что в сопоставимых ценах на 36,6% меньше уровня 2019 года.</w:t>
      </w:r>
    </w:p>
    <w:p w:rsidR="00E02855" w:rsidRPr="002D0E21" w:rsidRDefault="00E02855" w:rsidP="002D0E21">
      <w:pPr>
        <w:ind w:firstLine="851"/>
        <w:jc w:val="both"/>
        <w:rPr>
          <w:sz w:val="28"/>
          <w:szCs w:val="28"/>
        </w:rPr>
      </w:pPr>
    </w:p>
    <w:p w:rsidR="00575F06" w:rsidRDefault="00575F06" w:rsidP="002D0E21">
      <w:pPr>
        <w:keepNext/>
        <w:ind w:firstLine="851"/>
        <w:outlineLvl w:val="1"/>
        <w:rPr>
          <w:b/>
          <w:i/>
          <w:sz w:val="28"/>
          <w:szCs w:val="28"/>
        </w:rPr>
      </w:pPr>
      <w:r w:rsidRPr="00614B86">
        <w:rPr>
          <w:b/>
          <w:i/>
          <w:sz w:val="28"/>
          <w:szCs w:val="28"/>
        </w:rPr>
        <w:lastRenderedPageBreak/>
        <w:t>Уровень жизни, занятость населения</w:t>
      </w:r>
    </w:p>
    <w:p w:rsidR="002D0E21" w:rsidRPr="00614B86" w:rsidRDefault="002D0E21" w:rsidP="002D0E21">
      <w:pPr>
        <w:keepNext/>
        <w:ind w:firstLine="851"/>
        <w:jc w:val="both"/>
        <w:outlineLvl w:val="1"/>
        <w:rPr>
          <w:b/>
          <w:i/>
          <w:sz w:val="28"/>
          <w:szCs w:val="28"/>
        </w:rPr>
      </w:pPr>
      <w:r w:rsidRPr="00280420">
        <w:rPr>
          <w:rFonts w:eastAsia="TimesNewRomanPSMT"/>
          <w:sz w:val="28"/>
          <w:szCs w:val="28"/>
        </w:rPr>
        <w:t xml:space="preserve">Сфера трудовых отношений Красноборского района по итогам </w:t>
      </w:r>
      <w:r>
        <w:rPr>
          <w:rFonts w:eastAsia="TimesNewRomanPSMT"/>
          <w:sz w:val="28"/>
          <w:szCs w:val="28"/>
        </w:rPr>
        <w:t>года</w:t>
      </w:r>
      <w:r w:rsidRPr="00280420">
        <w:rPr>
          <w:rFonts w:eastAsia="TimesNewRomanPSMT"/>
          <w:sz w:val="28"/>
          <w:szCs w:val="28"/>
        </w:rPr>
        <w:t xml:space="preserve"> характеризуется снижением численности занятых в экономике при увеличении уровня регистрируемой безработицы</w:t>
      </w:r>
      <w:r>
        <w:rPr>
          <w:rFonts w:eastAsia="TimesNewRomanPSMT"/>
          <w:sz w:val="28"/>
          <w:szCs w:val="28"/>
        </w:rPr>
        <w:t>.</w:t>
      </w:r>
    </w:p>
    <w:p w:rsidR="002D0E21" w:rsidRDefault="002D0E21" w:rsidP="002D0E2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Среднесписочная численность работников организаций </w:t>
      </w:r>
      <w:r w:rsidRPr="008E1B99">
        <w:rPr>
          <w:sz w:val="28"/>
          <w:szCs w:val="28"/>
        </w:rPr>
        <w:t xml:space="preserve">(без субъектов малого </w:t>
      </w:r>
      <w:r>
        <w:rPr>
          <w:sz w:val="28"/>
          <w:szCs w:val="28"/>
        </w:rPr>
        <w:t>предпринимательства)</w:t>
      </w:r>
      <w:r w:rsidRPr="00200214">
        <w:rPr>
          <w:sz w:val="28"/>
          <w:szCs w:val="28"/>
        </w:rPr>
        <w:t xml:space="preserve"> в 20</w:t>
      </w:r>
      <w:r>
        <w:rPr>
          <w:sz w:val="28"/>
          <w:szCs w:val="28"/>
        </w:rPr>
        <w:t>20</w:t>
      </w:r>
      <w:r w:rsidRPr="00200214">
        <w:rPr>
          <w:sz w:val="28"/>
          <w:szCs w:val="28"/>
        </w:rPr>
        <w:t xml:space="preserve"> году составил</w:t>
      </w:r>
      <w:r>
        <w:rPr>
          <w:sz w:val="28"/>
          <w:szCs w:val="28"/>
        </w:rPr>
        <w:t>а</w:t>
      </w:r>
      <w:r w:rsidRPr="00200214">
        <w:rPr>
          <w:sz w:val="28"/>
          <w:szCs w:val="28"/>
        </w:rPr>
        <w:t xml:space="preserve"> </w:t>
      </w:r>
      <w:r>
        <w:rPr>
          <w:sz w:val="28"/>
          <w:szCs w:val="28"/>
        </w:rPr>
        <w:t>2101</w:t>
      </w:r>
      <w:r w:rsidRPr="00200214">
        <w:rPr>
          <w:sz w:val="28"/>
          <w:szCs w:val="28"/>
        </w:rPr>
        <w:t xml:space="preserve"> человек, что меньше </w:t>
      </w:r>
      <w:r>
        <w:rPr>
          <w:sz w:val="28"/>
          <w:szCs w:val="28"/>
        </w:rPr>
        <w:t>уровня 2019 года</w:t>
      </w:r>
      <w:r w:rsidRPr="00200214">
        <w:rPr>
          <w:sz w:val="28"/>
          <w:szCs w:val="28"/>
        </w:rPr>
        <w:t xml:space="preserve"> на 2,</w:t>
      </w:r>
      <w:r>
        <w:rPr>
          <w:sz w:val="28"/>
          <w:szCs w:val="28"/>
        </w:rPr>
        <w:t>7</w:t>
      </w:r>
      <w:r w:rsidRPr="00200214">
        <w:rPr>
          <w:sz w:val="28"/>
          <w:szCs w:val="28"/>
        </w:rPr>
        <w:t>%.</w:t>
      </w:r>
    </w:p>
    <w:p w:rsidR="002D0E21" w:rsidRPr="00200214" w:rsidRDefault="002D0E21" w:rsidP="002D0E21">
      <w:pPr>
        <w:ind w:firstLine="851"/>
        <w:jc w:val="both"/>
        <w:rPr>
          <w:sz w:val="28"/>
          <w:szCs w:val="28"/>
        </w:rPr>
      </w:pPr>
      <w:r w:rsidRPr="00200214">
        <w:rPr>
          <w:sz w:val="28"/>
          <w:szCs w:val="28"/>
        </w:rPr>
        <w:t>Численность безработных на 1 января 20</w:t>
      </w:r>
      <w:r>
        <w:rPr>
          <w:sz w:val="28"/>
          <w:szCs w:val="28"/>
        </w:rPr>
        <w:t>21</w:t>
      </w:r>
      <w:r w:rsidRPr="00200214">
        <w:rPr>
          <w:sz w:val="28"/>
          <w:szCs w:val="28"/>
        </w:rPr>
        <w:t xml:space="preserve"> года составила 2</w:t>
      </w:r>
      <w:r>
        <w:rPr>
          <w:sz w:val="28"/>
          <w:szCs w:val="28"/>
        </w:rPr>
        <w:t>40</w:t>
      </w:r>
      <w:r w:rsidRPr="00200214">
        <w:rPr>
          <w:sz w:val="28"/>
          <w:szCs w:val="28"/>
        </w:rPr>
        <w:t xml:space="preserve"> человек и по сравнению с </w:t>
      </w:r>
      <w:r>
        <w:rPr>
          <w:sz w:val="28"/>
          <w:szCs w:val="28"/>
        </w:rPr>
        <w:t>началом отчетного года</w:t>
      </w:r>
      <w:r w:rsidRPr="00200214">
        <w:rPr>
          <w:sz w:val="28"/>
          <w:szCs w:val="28"/>
        </w:rPr>
        <w:t xml:space="preserve"> увеличилась на </w:t>
      </w:r>
      <w:r>
        <w:rPr>
          <w:sz w:val="28"/>
          <w:szCs w:val="28"/>
        </w:rPr>
        <w:t>51</w:t>
      </w:r>
      <w:r w:rsidRPr="00200214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200214">
        <w:rPr>
          <w:sz w:val="28"/>
          <w:szCs w:val="28"/>
        </w:rPr>
        <w:t xml:space="preserve">, или на </w:t>
      </w:r>
      <w:r>
        <w:rPr>
          <w:sz w:val="28"/>
          <w:szCs w:val="28"/>
        </w:rPr>
        <w:t>27</w:t>
      </w:r>
      <w:r w:rsidRPr="00200214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2D0E21" w:rsidRPr="008E1B99" w:rsidRDefault="002D0E21" w:rsidP="002D0E21">
      <w:pPr>
        <w:ind w:firstLine="851"/>
        <w:jc w:val="both"/>
        <w:rPr>
          <w:sz w:val="28"/>
          <w:szCs w:val="28"/>
        </w:rPr>
      </w:pPr>
      <w:r w:rsidRPr="00200214">
        <w:rPr>
          <w:sz w:val="28"/>
          <w:szCs w:val="28"/>
        </w:rPr>
        <w:t>Уровень зарегистрированной безработицы составил 4,</w:t>
      </w:r>
      <w:r>
        <w:rPr>
          <w:sz w:val="28"/>
          <w:szCs w:val="28"/>
        </w:rPr>
        <w:t>5</w:t>
      </w:r>
      <w:r w:rsidRPr="00200214">
        <w:rPr>
          <w:sz w:val="28"/>
          <w:szCs w:val="28"/>
        </w:rPr>
        <w:t xml:space="preserve">% и увеличился </w:t>
      </w:r>
      <w:r>
        <w:rPr>
          <w:sz w:val="28"/>
          <w:szCs w:val="28"/>
        </w:rPr>
        <w:t>п</w:t>
      </w:r>
      <w:r w:rsidRPr="00200214">
        <w:rPr>
          <w:sz w:val="28"/>
          <w:szCs w:val="28"/>
        </w:rPr>
        <w:t xml:space="preserve">о сравнению с началом года на </w:t>
      </w:r>
      <w:r>
        <w:rPr>
          <w:sz w:val="28"/>
          <w:szCs w:val="28"/>
        </w:rPr>
        <w:t>25%.</w:t>
      </w:r>
    </w:p>
    <w:p w:rsidR="002D0E21" w:rsidRDefault="002D0E21" w:rsidP="002D0E21">
      <w:pPr>
        <w:ind w:firstLine="851"/>
        <w:jc w:val="both"/>
        <w:rPr>
          <w:sz w:val="28"/>
          <w:szCs w:val="28"/>
        </w:rPr>
      </w:pPr>
      <w:r w:rsidRPr="008E1B99">
        <w:rPr>
          <w:sz w:val="28"/>
          <w:szCs w:val="28"/>
        </w:rPr>
        <w:t xml:space="preserve">Среднемесячная начисленная заработная плата работников организаций (без субъектов малого предпринимательства) </w:t>
      </w:r>
      <w:r>
        <w:rPr>
          <w:sz w:val="28"/>
          <w:szCs w:val="28"/>
        </w:rPr>
        <w:t>за 2020 год</w:t>
      </w:r>
      <w:r w:rsidRPr="008E1B99">
        <w:rPr>
          <w:sz w:val="28"/>
          <w:szCs w:val="28"/>
        </w:rPr>
        <w:t xml:space="preserve"> составила </w:t>
      </w:r>
      <w:r>
        <w:rPr>
          <w:sz w:val="28"/>
          <w:szCs w:val="28"/>
        </w:rPr>
        <w:t>44525,00</w:t>
      </w:r>
      <w:r w:rsidRPr="008E1B9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8E1B99">
        <w:rPr>
          <w:sz w:val="28"/>
          <w:szCs w:val="28"/>
        </w:rPr>
        <w:t xml:space="preserve"> и увеличилась по сравнению с соответствующим периодом 20</w:t>
      </w:r>
      <w:r>
        <w:rPr>
          <w:sz w:val="28"/>
          <w:szCs w:val="28"/>
        </w:rPr>
        <w:t>19 г. на 7,4%.</w:t>
      </w:r>
    </w:p>
    <w:p w:rsidR="00575F06" w:rsidRPr="00E61512" w:rsidRDefault="00575F06" w:rsidP="002D0E21">
      <w:pPr>
        <w:pStyle w:val="4"/>
        <w:ind w:firstLine="851"/>
        <w:rPr>
          <w:szCs w:val="28"/>
        </w:rPr>
      </w:pPr>
    </w:p>
    <w:p w:rsidR="00575F06" w:rsidRDefault="00575F06" w:rsidP="002D0E21">
      <w:pPr>
        <w:ind w:firstLine="851"/>
        <w:jc w:val="both"/>
        <w:rPr>
          <w:iCs/>
          <w:sz w:val="28"/>
          <w:szCs w:val="28"/>
        </w:rPr>
      </w:pPr>
      <w:r w:rsidRPr="00E61512">
        <w:rPr>
          <w:iCs/>
          <w:sz w:val="28"/>
          <w:szCs w:val="28"/>
        </w:rPr>
        <w:t>Анализ</w:t>
      </w:r>
      <w:r>
        <w:rPr>
          <w:iCs/>
          <w:sz w:val="28"/>
          <w:szCs w:val="28"/>
        </w:rPr>
        <w:t xml:space="preserve"> фактических </w:t>
      </w:r>
      <w:r w:rsidRPr="00E61512">
        <w:rPr>
          <w:iCs/>
          <w:sz w:val="28"/>
          <w:szCs w:val="28"/>
        </w:rPr>
        <w:t>материал</w:t>
      </w:r>
      <w:r>
        <w:rPr>
          <w:iCs/>
          <w:sz w:val="28"/>
          <w:szCs w:val="28"/>
        </w:rPr>
        <w:t>ов</w:t>
      </w:r>
      <w:r w:rsidRPr="00E61512">
        <w:rPr>
          <w:iCs/>
          <w:sz w:val="28"/>
          <w:szCs w:val="28"/>
        </w:rPr>
        <w:t>, отражающи</w:t>
      </w:r>
      <w:r>
        <w:rPr>
          <w:iCs/>
          <w:sz w:val="28"/>
          <w:szCs w:val="28"/>
        </w:rPr>
        <w:t>х</w:t>
      </w:r>
      <w:r w:rsidRPr="00E61512">
        <w:rPr>
          <w:iCs/>
          <w:sz w:val="28"/>
          <w:szCs w:val="28"/>
        </w:rPr>
        <w:t xml:space="preserve"> социально-экономическое состояние муниципального образования, показывает</w:t>
      </w:r>
      <w:r>
        <w:rPr>
          <w:iCs/>
          <w:sz w:val="28"/>
          <w:szCs w:val="28"/>
        </w:rPr>
        <w:t>, что</w:t>
      </w:r>
      <w:r w:rsidRPr="00E61512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спектр</w:t>
      </w:r>
      <w:r w:rsidRPr="00E61512">
        <w:rPr>
          <w:iCs/>
          <w:sz w:val="28"/>
          <w:szCs w:val="28"/>
        </w:rPr>
        <w:t xml:space="preserve"> проблем</w:t>
      </w:r>
      <w:r>
        <w:rPr>
          <w:iCs/>
          <w:sz w:val="28"/>
          <w:szCs w:val="28"/>
        </w:rPr>
        <w:t xml:space="preserve"> в социально-экономическом развитии</w:t>
      </w:r>
      <w:r w:rsidRPr="00E61512">
        <w:rPr>
          <w:iCs/>
          <w:sz w:val="28"/>
          <w:szCs w:val="28"/>
        </w:rPr>
        <w:t xml:space="preserve">, </w:t>
      </w:r>
      <w:r>
        <w:rPr>
          <w:iCs/>
          <w:sz w:val="28"/>
          <w:szCs w:val="28"/>
        </w:rPr>
        <w:t>выявленных в прошлые годы, продолжает ежегодно усугубляться.</w:t>
      </w:r>
    </w:p>
    <w:p w:rsidR="002D0E21" w:rsidRDefault="002D0E21" w:rsidP="002D0E21">
      <w:pPr>
        <w:ind w:firstLine="851"/>
        <w:jc w:val="both"/>
        <w:rPr>
          <w:iCs/>
          <w:sz w:val="28"/>
          <w:szCs w:val="28"/>
        </w:rPr>
      </w:pPr>
    </w:p>
    <w:p w:rsidR="002D0E21" w:rsidRDefault="000E1EBE" w:rsidP="000E1EBE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ПРОБЛЕМЫ, ПРЕПЯТСТВУЮЩИЕ ПОВЫШЕНИЮ ЭФФЕКТИВНОСТИ ДЕЯТЕЛЬНОСТИ ОРГАНОВ МЕСТНОГО САМОУПРАВЛЕНИЯ МО «КРАСНОБОРСКИЙ МУНИЦИПАЛЬНЫЙ РАЙОН»</w:t>
      </w:r>
    </w:p>
    <w:p w:rsidR="00897A54" w:rsidRDefault="00897A54" w:rsidP="000E1EBE">
      <w:pPr>
        <w:ind w:firstLine="851"/>
        <w:jc w:val="center"/>
        <w:rPr>
          <w:b/>
          <w:sz w:val="28"/>
          <w:szCs w:val="28"/>
        </w:rPr>
      </w:pPr>
    </w:p>
    <w:p w:rsidR="00897A54" w:rsidRPr="00897A54" w:rsidRDefault="00897A54" w:rsidP="00897A54">
      <w:pPr>
        <w:ind w:firstLine="851"/>
        <w:rPr>
          <w:i/>
          <w:sz w:val="28"/>
          <w:szCs w:val="28"/>
        </w:rPr>
      </w:pPr>
      <w:r w:rsidRPr="00897A54">
        <w:rPr>
          <w:i/>
          <w:sz w:val="28"/>
          <w:szCs w:val="28"/>
        </w:rPr>
        <w:t>Экономика</w:t>
      </w:r>
    </w:p>
    <w:p w:rsidR="00897A54" w:rsidRDefault="00897A54" w:rsidP="00897A54">
      <w:pPr>
        <w:ind w:firstLine="851"/>
        <w:jc w:val="both"/>
        <w:rPr>
          <w:iCs/>
          <w:sz w:val="28"/>
          <w:szCs w:val="28"/>
        </w:rPr>
      </w:pPr>
      <w:r w:rsidRPr="00E61512">
        <w:rPr>
          <w:iCs/>
          <w:sz w:val="28"/>
          <w:szCs w:val="28"/>
        </w:rPr>
        <w:t>Основная проблема в экономической сфере – это малый объем товаров и услуг, пр</w:t>
      </w:r>
      <w:r>
        <w:rPr>
          <w:iCs/>
          <w:sz w:val="28"/>
          <w:szCs w:val="28"/>
        </w:rPr>
        <w:t>оизводимый на территории района. Д</w:t>
      </w:r>
      <w:r w:rsidRPr="00E61512">
        <w:rPr>
          <w:iCs/>
          <w:sz w:val="28"/>
          <w:szCs w:val="28"/>
        </w:rPr>
        <w:t xml:space="preserve">ля субъектов экономики </w:t>
      </w:r>
      <w:r>
        <w:rPr>
          <w:iCs/>
          <w:sz w:val="28"/>
          <w:szCs w:val="28"/>
        </w:rPr>
        <w:t>остро стоит</w:t>
      </w:r>
      <w:r w:rsidRPr="00E61512">
        <w:rPr>
          <w:iCs/>
          <w:sz w:val="28"/>
          <w:szCs w:val="28"/>
        </w:rPr>
        <w:t xml:space="preserve"> проблема нехватк</w:t>
      </w:r>
      <w:r>
        <w:rPr>
          <w:iCs/>
          <w:sz w:val="28"/>
          <w:szCs w:val="28"/>
        </w:rPr>
        <w:t>и квалифицированного персонала.</w:t>
      </w:r>
      <w:r w:rsidRPr="001F5D54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Но вместе с тем, существует и</w:t>
      </w:r>
      <w:r w:rsidRPr="00E61512">
        <w:rPr>
          <w:iCs/>
          <w:sz w:val="28"/>
          <w:szCs w:val="28"/>
        </w:rPr>
        <w:t xml:space="preserve"> проблема занятости</w:t>
      </w:r>
      <w:r>
        <w:rPr>
          <w:iCs/>
          <w:sz w:val="28"/>
          <w:szCs w:val="28"/>
        </w:rPr>
        <w:t xml:space="preserve"> населения.</w:t>
      </w:r>
    </w:p>
    <w:p w:rsidR="00897A54" w:rsidRPr="0002728E" w:rsidRDefault="00897A54" w:rsidP="00897A54">
      <w:pPr>
        <w:ind w:firstLine="851"/>
        <w:jc w:val="both"/>
        <w:rPr>
          <w:iCs/>
          <w:sz w:val="28"/>
          <w:szCs w:val="28"/>
        </w:rPr>
      </w:pPr>
      <w:r w:rsidRPr="0002728E">
        <w:rPr>
          <w:sz w:val="28"/>
          <w:szCs w:val="28"/>
        </w:rPr>
        <w:t>Малое предпринимательство</w:t>
      </w:r>
      <w:r>
        <w:rPr>
          <w:sz w:val="28"/>
          <w:szCs w:val="28"/>
        </w:rPr>
        <w:t xml:space="preserve"> испытывает сложности</w:t>
      </w:r>
      <w:r w:rsidRPr="00E61512">
        <w:rPr>
          <w:sz w:val="28"/>
          <w:szCs w:val="28"/>
        </w:rPr>
        <w:t xml:space="preserve">, </w:t>
      </w:r>
      <w:r>
        <w:rPr>
          <w:sz w:val="28"/>
          <w:szCs w:val="28"/>
        </w:rPr>
        <w:t>связанные с</w:t>
      </w:r>
      <w:r>
        <w:rPr>
          <w:iCs/>
          <w:sz w:val="28"/>
          <w:szCs w:val="28"/>
        </w:rPr>
        <w:t xml:space="preserve"> п</w:t>
      </w:r>
      <w:r w:rsidRPr="00E61512">
        <w:rPr>
          <w:sz w:val="28"/>
          <w:szCs w:val="28"/>
        </w:rPr>
        <w:t>остоянн</w:t>
      </w:r>
      <w:r>
        <w:rPr>
          <w:sz w:val="28"/>
          <w:szCs w:val="28"/>
        </w:rPr>
        <w:t>ым и существенным</w:t>
      </w:r>
      <w:r w:rsidRPr="00E61512">
        <w:rPr>
          <w:sz w:val="28"/>
          <w:szCs w:val="28"/>
        </w:rPr>
        <w:t xml:space="preserve"> повышение</w:t>
      </w:r>
      <w:r>
        <w:rPr>
          <w:sz w:val="28"/>
          <w:szCs w:val="28"/>
        </w:rPr>
        <w:t>м</w:t>
      </w:r>
      <w:r w:rsidRPr="00E61512">
        <w:rPr>
          <w:sz w:val="28"/>
          <w:szCs w:val="28"/>
        </w:rPr>
        <w:t xml:space="preserve"> цен на </w:t>
      </w:r>
      <w:r>
        <w:rPr>
          <w:sz w:val="28"/>
          <w:szCs w:val="28"/>
        </w:rPr>
        <w:t>энергоресурсы, ростом налогов и у</w:t>
      </w:r>
      <w:r w:rsidRPr="00E61512">
        <w:rPr>
          <w:sz w:val="28"/>
          <w:szCs w:val="28"/>
        </w:rPr>
        <w:t>величение</w:t>
      </w:r>
      <w:r>
        <w:rPr>
          <w:sz w:val="28"/>
          <w:szCs w:val="28"/>
        </w:rPr>
        <w:t>м</w:t>
      </w:r>
      <w:r w:rsidRPr="00E61512">
        <w:rPr>
          <w:sz w:val="28"/>
          <w:szCs w:val="28"/>
        </w:rPr>
        <w:t xml:space="preserve"> размера</w:t>
      </w:r>
      <w:r>
        <w:rPr>
          <w:sz w:val="28"/>
          <w:szCs w:val="28"/>
        </w:rPr>
        <w:t xml:space="preserve"> страховых взносов, дефицитом квалифицированных кадров, снижением покупательской способности населения. Указанные проблемы усугубляются невозможностью местных предпринимателей конкурировать с федеральными торговыми сетями и крупным бизнесом.</w:t>
      </w:r>
    </w:p>
    <w:p w:rsidR="002D0E21" w:rsidRPr="000E1EBE" w:rsidRDefault="000E1EBE" w:rsidP="002D0E21">
      <w:pPr>
        <w:ind w:firstLine="851"/>
        <w:jc w:val="both"/>
        <w:rPr>
          <w:i/>
          <w:iCs/>
          <w:sz w:val="28"/>
          <w:szCs w:val="28"/>
        </w:rPr>
      </w:pPr>
      <w:r w:rsidRPr="000E1EBE">
        <w:rPr>
          <w:i/>
          <w:iCs/>
          <w:sz w:val="28"/>
          <w:szCs w:val="28"/>
        </w:rPr>
        <w:t>Социальная сфера</w:t>
      </w:r>
    </w:p>
    <w:p w:rsidR="000E1EBE" w:rsidRDefault="00575F06" w:rsidP="002D0E21">
      <w:pPr>
        <w:ind w:firstLine="851"/>
        <w:jc w:val="both"/>
        <w:rPr>
          <w:iCs/>
          <w:sz w:val="28"/>
          <w:szCs w:val="28"/>
        </w:rPr>
      </w:pPr>
      <w:r w:rsidRPr="00E61512">
        <w:rPr>
          <w:iCs/>
          <w:sz w:val="28"/>
          <w:szCs w:val="28"/>
        </w:rPr>
        <w:t>Основна</w:t>
      </w:r>
      <w:r>
        <w:rPr>
          <w:iCs/>
          <w:sz w:val="28"/>
          <w:szCs w:val="28"/>
        </w:rPr>
        <w:t xml:space="preserve">я проблема в социальной сфере – </w:t>
      </w:r>
      <w:r w:rsidRPr="00E61512">
        <w:rPr>
          <w:iCs/>
          <w:sz w:val="28"/>
          <w:szCs w:val="28"/>
        </w:rPr>
        <w:t>это недостаточное обеспечение жителей района социальными благами</w:t>
      </w:r>
      <w:r w:rsidR="000036F3">
        <w:rPr>
          <w:iCs/>
          <w:sz w:val="28"/>
          <w:szCs w:val="28"/>
        </w:rPr>
        <w:t>, низкий уровень услуг</w:t>
      </w:r>
      <w:r w:rsidR="000E1EBE">
        <w:rPr>
          <w:iCs/>
          <w:sz w:val="28"/>
          <w:szCs w:val="28"/>
        </w:rPr>
        <w:t xml:space="preserve"> социальной сферы</w:t>
      </w:r>
      <w:r w:rsidR="0002728E">
        <w:rPr>
          <w:iCs/>
          <w:sz w:val="28"/>
          <w:szCs w:val="28"/>
        </w:rPr>
        <w:t xml:space="preserve">. </w:t>
      </w:r>
    </w:p>
    <w:p w:rsidR="000E1EBE" w:rsidRDefault="0002728E" w:rsidP="002D0E21">
      <w:p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Общими проблемами социальной сферы явля</w:t>
      </w:r>
      <w:r w:rsidR="000E1EBE">
        <w:rPr>
          <w:iCs/>
          <w:sz w:val="28"/>
          <w:szCs w:val="28"/>
        </w:rPr>
        <w:t>ю</w:t>
      </w:r>
      <w:r>
        <w:rPr>
          <w:iCs/>
          <w:sz w:val="28"/>
          <w:szCs w:val="28"/>
        </w:rPr>
        <w:t>тся</w:t>
      </w:r>
      <w:r w:rsidR="000E1EBE">
        <w:rPr>
          <w:iCs/>
          <w:sz w:val="28"/>
          <w:szCs w:val="28"/>
        </w:rPr>
        <w:t>:</w:t>
      </w:r>
      <w:r>
        <w:rPr>
          <w:iCs/>
          <w:sz w:val="28"/>
          <w:szCs w:val="28"/>
        </w:rPr>
        <w:t xml:space="preserve"> несоответствие материально-технической базы учреждений современным требованиям, </w:t>
      </w:r>
      <w:r>
        <w:rPr>
          <w:iCs/>
          <w:sz w:val="28"/>
          <w:szCs w:val="28"/>
        </w:rPr>
        <w:lastRenderedPageBreak/>
        <w:t>старение кадров, нежелание молодёжи работать на селе, отсутствие специализированного жилищного фонда для работников.</w:t>
      </w:r>
    </w:p>
    <w:p w:rsidR="002D07EE" w:rsidRDefault="002D07EE" w:rsidP="002D0E21">
      <w:p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Не хватает условий для гармоничного развития детей и молодёжи в дополнительном образовании. Отсутствует спортивная инфраструктура, отвечающая запросам потребителей.</w:t>
      </w:r>
    </w:p>
    <w:p w:rsidR="000E1EBE" w:rsidRPr="00897A54" w:rsidRDefault="00897A54" w:rsidP="002D0E21">
      <w:pPr>
        <w:ind w:firstLine="851"/>
        <w:jc w:val="both"/>
        <w:rPr>
          <w:i/>
          <w:iCs/>
          <w:sz w:val="28"/>
          <w:szCs w:val="28"/>
        </w:rPr>
      </w:pPr>
      <w:r w:rsidRPr="00897A54">
        <w:rPr>
          <w:i/>
          <w:iCs/>
          <w:sz w:val="28"/>
          <w:szCs w:val="28"/>
        </w:rPr>
        <w:t>ЖКХ и строительство</w:t>
      </w:r>
    </w:p>
    <w:p w:rsidR="00897A54" w:rsidRDefault="00575F06" w:rsidP="002D0E21">
      <w:pPr>
        <w:ind w:firstLine="851"/>
        <w:jc w:val="both"/>
        <w:rPr>
          <w:sz w:val="28"/>
          <w:szCs w:val="28"/>
        </w:rPr>
      </w:pPr>
      <w:r w:rsidRPr="00E61512">
        <w:rPr>
          <w:iCs/>
          <w:sz w:val="28"/>
          <w:szCs w:val="28"/>
        </w:rPr>
        <w:t xml:space="preserve">Напряженность </w:t>
      </w:r>
      <w:r>
        <w:rPr>
          <w:iCs/>
          <w:sz w:val="28"/>
          <w:szCs w:val="28"/>
        </w:rPr>
        <w:t xml:space="preserve">создает </w:t>
      </w:r>
      <w:r w:rsidRPr="00E61512">
        <w:rPr>
          <w:iCs/>
          <w:sz w:val="28"/>
          <w:szCs w:val="28"/>
        </w:rPr>
        <w:t xml:space="preserve">ежегодный рост тарифов на услуги ЖКХ, неразвитость транспортной </w:t>
      </w:r>
      <w:r w:rsidR="00366CB4" w:rsidRPr="002D07EE">
        <w:rPr>
          <w:iCs/>
          <w:sz w:val="28"/>
          <w:szCs w:val="28"/>
        </w:rPr>
        <w:t>и дорожной</w:t>
      </w:r>
      <w:r w:rsidR="00366CB4">
        <w:rPr>
          <w:iCs/>
          <w:sz w:val="28"/>
          <w:szCs w:val="28"/>
        </w:rPr>
        <w:t xml:space="preserve"> </w:t>
      </w:r>
      <w:r w:rsidRPr="00E61512">
        <w:rPr>
          <w:iCs/>
          <w:sz w:val="28"/>
          <w:szCs w:val="28"/>
        </w:rPr>
        <w:t xml:space="preserve">инфраструктуры, несоответствие коммуникаций современным требованиям. </w:t>
      </w:r>
      <w:r w:rsidR="001F5D54">
        <w:rPr>
          <w:iCs/>
          <w:sz w:val="28"/>
          <w:szCs w:val="28"/>
        </w:rPr>
        <w:t>К тому же обостряют ситуацию в сфере ЖКХ</w:t>
      </w:r>
      <w:r w:rsidR="001F5D54" w:rsidRPr="001F5D54">
        <w:rPr>
          <w:sz w:val="28"/>
          <w:szCs w:val="28"/>
        </w:rPr>
        <w:t xml:space="preserve"> </w:t>
      </w:r>
      <w:r w:rsidR="001F5D54">
        <w:rPr>
          <w:sz w:val="28"/>
          <w:szCs w:val="28"/>
        </w:rPr>
        <w:t>ветхое состояние жилого фонда, низкий уровень технической обеспеченности, морально и физически устаревшее оборудование, а также необходимость значительных финансовых вложений для поддержания, реконструкции и модернизации основных фондов.</w:t>
      </w:r>
      <w:r w:rsidR="001F5D54" w:rsidRPr="001F5D54">
        <w:rPr>
          <w:sz w:val="28"/>
          <w:szCs w:val="28"/>
        </w:rPr>
        <w:t xml:space="preserve"> </w:t>
      </w:r>
    </w:p>
    <w:p w:rsidR="00575F06" w:rsidRPr="00E61512" w:rsidRDefault="001F5D54" w:rsidP="002D0E21">
      <w:pPr>
        <w:ind w:firstLine="851"/>
        <w:jc w:val="both"/>
        <w:rPr>
          <w:iCs/>
          <w:sz w:val="28"/>
          <w:szCs w:val="28"/>
        </w:rPr>
      </w:pPr>
      <w:r>
        <w:rPr>
          <w:sz w:val="28"/>
          <w:szCs w:val="28"/>
        </w:rPr>
        <w:t>Также одной из проблем является отсутствие</w:t>
      </w:r>
      <w:r w:rsidRPr="00A805CF">
        <w:rPr>
          <w:sz w:val="28"/>
          <w:szCs w:val="28"/>
        </w:rPr>
        <w:t xml:space="preserve"> конкуренции на рынке управляющих 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ресурсоснабжающих</w:t>
      </w:r>
      <w:proofErr w:type="spellEnd"/>
      <w:r>
        <w:rPr>
          <w:sz w:val="28"/>
          <w:szCs w:val="28"/>
        </w:rPr>
        <w:t xml:space="preserve"> организаций</w:t>
      </w:r>
      <w:r w:rsidRPr="00A805C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051A65">
        <w:rPr>
          <w:sz w:val="28"/>
          <w:szCs w:val="28"/>
        </w:rPr>
        <w:t>Высокие энергетические затраты обеспечения потребителей коммунальными ресурсами</w:t>
      </w:r>
      <w:r>
        <w:rPr>
          <w:sz w:val="28"/>
          <w:szCs w:val="28"/>
        </w:rPr>
        <w:t xml:space="preserve"> препятствуют развитию данной сферы.</w:t>
      </w:r>
      <w:r w:rsidRPr="001F5D54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Дополнительной проблемой является нехватка квалифицированных кадров и низкий уровень производительности и профессиональных знаний работников организаций ЖКХ.</w:t>
      </w:r>
    </w:p>
    <w:p w:rsidR="00575F06" w:rsidRPr="009D64C6" w:rsidRDefault="00575F06" w:rsidP="002D0E21">
      <w:pPr>
        <w:ind w:firstLine="851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</w:p>
    <w:p w:rsidR="00897A54" w:rsidRDefault="00897A54" w:rsidP="00897A54">
      <w:p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Указанные выше проблемы обусловлены малой доходностью муниципального бюджета. Социальная нагрузка, возложенная на муниципальные органы управления, намного превышает финансовые возможности муниципального района.</w:t>
      </w:r>
    </w:p>
    <w:p w:rsidR="00897A54" w:rsidRDefault="00897A54" w:rsidP="00897A54">
      <w:p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Участие в проектной деятельности тормозит устанавливаемое условиями конкурсов на получение субсидий, грантов требование высокого процента </w:t>
      </w:r>
      <w:proofErr w:type="spellStart"/>
      <w:r>
        <w:rPr>
          <w:iCs/>
          <w:sz w:val="28"/>
          <w:szCs w:val="28"/>
        </w:rPr>
        <w:t>софинансирования</w:t>
      </w:r>
      <w:proofErr w:type="spellEnd"/>
      <w:r>
        <w:rPr>
          <w:iCs/>
          <w:sz w:val="28"/>
          <w:szCs w:val="28"/>
        </w:rPr>
        <w:t xml:space="preserve"> из муниципального бюджета. Кроме того, ежегодно меняющиеся условия субсидирования не позволяют разработать четкие планы развития даже на среднесрочный период. </w:t>
      </w:r>
    </w:p>
    <w:p w:rsidR="00575F06" w:rsidRDefault="00575F06" w:rsidP="002D0E21">
      <w:pPr>
        <w:ind w:firstLine="851"/>
        <w:jc w:val="both"/>
        <w:rPr>
          <w:sz w:val="28"/>
          <w:szCs w:val="28"/>
        </w:rPr>
      </w:pPr>
    </w:p>
    <w:p w:rsidR="00575F06" w:rsidRDefault="00575F06" w:rsidP="002D0E2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75F06" w:rsidRDefault="00575F06" w:rsidP="002D0E21">
      <w:pPr>
        <w:ind w:firstLine="851"/>
        <w:jc w:val="center"/>
        <w:rPr>
          <w:b/>
          <w:sz w:val="28"/>
          <w:szCs w:val="28"/>
        </w:rPr>
      </w:pPr>
    </w:p>
    <w:p w:rsidR="00C25C81" w:rsidRDefault="00C25C81" w:rsidP="002D0E21">
      <w:pPr>
        <w:spacing w:after="200" w:line="276" w:lineRule="auto"/>
        <w:ind w:firstLine="851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75F06" w:rsidRPr="00E61512" w:rsidRDefault="00575F06" w:rsidP="002D0E21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ПРИОРИТЕТЫ РАБОТЫ ОРГАНОВ МЕСТНОГО САМОУПРАВЛНЕНИЯ МО «КРАСНОБОРСКИЙ МУНИЦИПАЛЬНЫЙ РАЙОН» ПО РЕШЕНИЮ ВОПРОСОВ МЕСТНОГО ЗНАЧЕНИЯ И СОЦИАЛЬНО-ЭКОНОМИЧЕСК</w:t>
      </w:r>
      <w:r w:rsidR="00897A54">
        <w:rPr>
          <w:b/>
          <w:sz w:val="28"/>
          <w:szCs w:val="28"/>
        </w:rPr>
        <w:t>ОМУ РАЗВИТИЮ НА 3-ЛЕТНИЙ ПЕРИОД</w:t>
      </w:r>
    </w:p>
    <w:p w:rsidR="00575F06" w:rsidRDefault="00575F06" w:rsidP="002D0E21">
      <w:pPr>
        <w:ind w:firstLine="851"/>
        <w:jc w:val="center"/>
        <w:rPr>
          <w:sz w:val="28"/>
          <w:szCs w:val="28"/>
        </w:rPr>
      </w:pPr>
    </w:p>
    <w:p w:rsidR="00575F06" w:rsidRDefault="00575F06" w:rsidP="002D0E21">
      <w:pPr>
        <w:ind w:firstLine="851"/>
        <w:jc w:val="both"/>
        <w:rPr>
          <w:sz w:val="28"/>
          <w:szCs w:val="28"/>
        </w:rPr>
      </w:pPr>
      <w:r w:rsidRPr="00E61512">
        <w:rPr>
          <w:sz w:val="28"/>
          <w:szCs w:val="28"/>
        </w:rPr>
        <w:t xml:space="preserve">Основной целью </w:t>
      </w:r>
      <w:r>
        <w:rPr>
          <w:sz w:val="28"/>
          <w:szCs w:val="28"/>
        </w:rPr>
        <w:t>работы</w:t>
      </w:r>
      <w:r w:rsidRPr="00E615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решению вопросов местного значения и социально-экономического развития </w:t>
      </w:r>
      <w:r w:rsidRPr="00E61512">
        <w:rPr>
          <w:sz w:val="28"/>
          <w:szCs w:val="28"/>
        </w:rPr>
        <w:t xml:space="preserve">является повышение уровня жизни населения муниципального образования </w:t>
      </w:r>
      <w:r>
        <w:rPr>
          <w:sz w:val="28"/>
          <w:szCs w:val="28"/>
        </w:rPr>
        <w:t>«</w:t>
      </w:r>
      <w:r w:rsidRPr="00E61512">
        <w:rPr>
          <w:sz w:val="28"/>
          <w:szCs w:val="28"/>
        </w:rPr>
        <w:t>Кр</w:t>
      </w:r>
      <w:r>
        <w:rPr>
          <w:sz w:val="28"/>
          <w:szCs w:val="28"/>
        </w:rPr>
        <w:t>асноборский муниципальный район»</w:t>
      </w:r>
      <w:r w:rsidRPr="00E61512">
        <w:rPr>
          <w:sz w:val="28"/>
          <w:szCs w:val="28"/>
        </w:rPr>
        <w:t xml:space="preserve"> путем реализации мер, основанных на эффективном использовании имеющихся  ресурсов.   </w:t>
      </w:r>
    </w:p>
    <w:p w:rsidR="00575F06" w:rsidRPr="00E61512" w:rsidRDefault="00575F06" w:rsidP="002D0E21">
      <w:pPr>
        <w:ind w:firstLine="851"/>
        <w:jc w:val="both"/>
        <w:rPr>
          <w:sz w:val="28"/>
          <w:szCs w:val="28"/>
        </w:rPr>
      </w:pPr>
      <w:r w:rsidRPr="00E61512">
        <w:rPr>
          <w:sz w:val="28"/>
          <w:szCs w:val="28"/>
        </w:rPr>
        <w:t xml:space="preserve">Для достижения этой цели необходимо </w:t>
      </w:r>
      <w:r>
        <w:rPr>
          <w:sz w:val="28"/>
          <w:szCs w:val="28"/>
        </w:rPr>
        <w:t>решение</w:t>
      </w:r>
      <w:r w:rsidRPr="00E61512">
        <w:rPr>
          <w:sz w:val="28"/>
          <w:szCs w:val="28"/>
        </w:rPr>
        <w:t xml:space="preserve"> следующи</w:t>
      </w:r>
      <w:r>
        <w:rPr>
          <w:sz w:val="28"/>
          <w:szCs w:val="28"/>
        </w:rPr>
        <w:t xml:space="preserve">х </w:t>
      </w:r>
      <w:r w:rsidRPr="00E61512">
        <w:rPr>
          <w:sz w:val="28"/>
          <w:szCs w:val="28"/>
        </w:rPr>
        <w:t>за</w:t>
      </w:r>
      <w:r>
        <w:rPr>
          <w:sz w:val="28"/>
          <w:szCs w:val="28"/>
        </w:rPr>
        <w:t>дач</w:t>
      </w:r>
      <w:r w:rsidRPr="00E61512">
        <w:rPr>
          <w:sz w:val="28"/>
          <w:szCs w:val="28"/>
        </w:rPr>
        <w:t>:</w:t>
      </w:r>
    </w:p>
    <w:p w:rsidR="00575F06" w:rsidRPr="00E61512" w:rsidRDefault="00575F06" w:rsidP="002D0E21">
      <w:pPr>
        <w:ind w:firstLine="851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1. Сохранение и развитие социальной инфраструктуры района, активизация социальной политики, достижение заметного улучшения условий жизни населения.</w:t>
      </w:r>
    </w:p>
    <w:p w:rsidR="00575F06" w:rsidRPr="00E61512" w:rsidRDefault="00C44F26" w:rsidP="002D0E2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75F06" w:rsidRPr="009558A4">
        <w:rPr>
          <w:sz w:val="28"/>
          <w:szCs w:val="28"/>
        </w:rPr>
        <w:t xml:space="preserve"> Разработка</w:t>
      </w:r>
      <w:r w:rsidR="00575F06" w:rsidRPr="00E61512">
        <w:rPr>
          <w:sz w:val="28"/>
          <w:szCs w:val="28"/>
        </w:rPr>
        <w:t xml:space="preserve"> механизма развития туристической инфраструктуры на основе использования туристических и рекреационных ресурсов территории муниципального образования.</w:t>
      </w:r>
    </w:p>
    <w:p w:rsidR="00575F06" w:rsidRDefault="00C25C81" w:rsidP="002D0E2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75F06" w:rsidRPr="00E61512">
        <w:rPr>
          <w:sz w:val="28"/>
          <w:szCs w:val="28"/>
        </w:rPr>
        <w:t xml:space="preserve">. Привлечение инвестиций в экономику муниципального образования, </w:t>
      </w:r>
      <w:r w:rsidR="00575F06" w:rsidRPr="000D28CB">
        <w:rPr>
          <w:sz w:val="28"/>
          <w:szCs w:val="28"/>
        </w:rPr>
        <w:t xml:space="preserve">увеличение объёмов производства и доли собственных доходов в структуре консолидированного бюджета района. </w:t>
      </w:r>
    </w:p>
    <w:p w:rsidR="000036F3" w:rsidRDefault="00C25C81" w:rsidP="002D0E2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036F3">
        <w:rPr>
          <w:sz w:val="28"/>
          <w:szCs w:val="28"/>
        </w:rPr>
        <w:t>Участие в реализации национальных проектов на территории Архангельской области в соответствии с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года».</w:t>
      </w:r>
    </w:p>
    <w:p w:rsidR="000036F3" w:rsidRDefault="000036F3" w:rsidP="002D0E21">
      <w:pPr>
        <w:ind w:firstLine="851"/>
        <w:jc w:val="both"/>
        <w:rPr>
          <w:sz w:val="28"/>
          <w:szCs w:val="28"/>
        </w:rPr>
      </w:pPr>
    </w:p>
    <w:p w:rsidR="00575F06" w:rsidRPr="00E61512" w:rsidRDefault="00575F06" w:rsidP="002D0E21">
      <w:pPr>
        <w:ind w:firstLine="851"/>
        <w:jc w:val="both"/>
        <w:rPr>
          <w:sz w:val="28"/>
          <w:szCs w:val="28"/>
        </w:rPr>
      </w:pPr>
      <w:r w:rsidRPr="00E61512">
        <w:rPr>
          <w:b/>
          <w:sz w:val="28"/>
          <w:szCs w:val="28"/>
        </w:rPr>
        <w:t>Приоритеты, которые ставятся органами местного самоуправления МО «Красноборский муниципальный район», следующие</w:t>
      </w:r>
      <w:r w:rsidRPr="00E61512">
        <w:rPr>
          <w:sz w:val="28"/>
          <w:szCs w:val="28"/>
        </w:rPr>
        <w:t>:</w:t>
      </w:r>
    </w:p>
    <w:p w:rsidR="00575F06" w:rsidRDefault="00575F06" w:rsidP="002D0E21">
      <w:pPr>
        <w:ind w:firstLine="851"/>
        <w:jc w:val="both"/>
        <w:rPr>
          <w:sz w:val="28"/>
          <w:szCs w:val="28"/>
        </w:rPr>
      </w:pPr>
    </w:p>
    <w:p w:rsidR="00575F06" w:rsidRDefault="00575F06" w:rsidP="002D0E21">
      <w:pPr>
        <w:ind w:firstLine="851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1. В области образования:</w:t>
      </w:r>
    </w:p>
    <w:p w:rsidR="001F5D54" w:rsidRDefault="001F5D54" w:rsidP="002D0E2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F0A29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участие в национальных проектах «Современная школа», «Демография»</w:t>
      </w:r>
      <w:r w:rsidR="00684411">
        <w:rPr>
          <w:sz w:val="28"/>
          <w:szCs w:val="28"/>
        </w:rPr>
        <w:t>;</w:t>
      </w:r>
    </w:p>
    <w:p w:rsidR="001B28C2" w:rsidRPr="00E61512" w:rsidRDefault="001B28C2" w:rsidP="002D0E2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о</w:t>
      </w:r>
      <w:r w:rsidRPr="009558A4">
        <w:rPr>
          <w:color w:val="000000"/>
          <w:sz w:val="28"/>
          <w:szCs w:val="28"/>
        </w:rPr>
        <w:t>беспечение доступности, качества и эффективности дошкольного, общего и дополнительного образования с учетом запросов личности, общества и государства</w:t>
      </w:r>
      <w:r>
        <w:rPr>
          <w:color w:val="000000"/>
          <w:sz w:val="28"/>
          <w:szCs w:val="28"/>
        </w:rPr>
        <w:t>;</w:t>
      </w:r>
    </w:p>
    <w:p w:rsidR="00575F06" w:rsidRPr="00935045" w:rsidRDefault="00575F06" w:rsidP="002D0E21">
      <w:pPr>
        <w:ind w:firstLine="851"/>
        <w:jc w:val="both"/>
        <w:rPr>
          <w:sz w:val="28"/>
          <w:szCs w:val="28"/>
        </w:rPr>
      </w:pPr>
      <w:r w:rsidRPr="00935045">
        <w:rPr>
          <w:sz w:val="28"/>
          <w:szCs w:val="28"/>
        </w:rPr>
        <w:t xml:space="preserve">- </w:t>
      </w:r>
      <w:r w:rsidR="00B71FB5">
        <w:rPr>
          <w:sz w:val="28"/>
          <w:szCs w:val="28"/>
        </w:rPr>
        <w:t xml:space="preserve"> </w:t>
      </w:r>
      <w:r w:rsidR="00C25C81">
        <w:rPr>
          <w:sz w:val="28"/>
          <w:szCs w:val="28"/>
        </w:rPr>
        <w:t>осуществление</w:t>
      </w:r>
      <w:r w:rsidR="00B71FB5">
        <w:rPr>
          <w:sz w:val="28"/>
          <w:szCs w:val="28"/>
        </w:rPr>
        <w:t xml:space="preserve"> все</w:t>
      </w:r>
      <w:r w:rsidR="00C25C81">
        <w:rPr>
          <w:sz w:val="28"/>
          <w:szCs w:val="28"/>
        </w:rPr>
        <w:t>х</w:t>
      </w:r>
      <w:r w:rsidR="00B71FB5">
        <w:rPr>
          <w:sz w:val="28"/>
          <w:szCs w:val="28"/>
        </w:rPr>
        <w:t xml:space="preserve"> необходимы</w:t>
      </w:r>
      <w:r w:rsidR="00C25C81">
        <w:rPr>
          <w:sz w:val="28"/>
          <w:szCs w:val="28"/>
        </w:rPr>
        <w:t>х</w:t>
      </w:r>
      <w:r w:rsidR="00B71FB5">
        <w:rPr>
          <w:sz w:val="28"/>
          <w:szCs w:val="28"/>
        </w:rPr>
        <w:t xml:space="preserve"> мер для начала строительства и ввода в эксплуатацию детского сада на 90 мест в с. </w:t>
      </w:r>
      <w:proofErr w:type="spellStart"/>
      <w:r w:rsidR="00B71FB5">
        <w:rPr>
          <w:sz w:val="28"/>
          <w:szCs w:val="28"/>
        </w:rPr>
        <w:t>Черевково</w:t>
      </w:r>
      <w:proofErr w:type="spellEnd"/>
      <w:r w:rsidR="00B71FB5">
        <w:rPr>
          <w:sz w:val="28"/>
          <w:szCs w:val="28"/>
        </w:rPr>
        <w:t>.</w:t>
      </w:r>
    </w:p>
    <w:p w:rsidR="00575F06" w:rsidRDefault="00575F06" w:rsidP="002D0E21">
      <w:pPr>
        <w:ind w:firstLine="851"/>
        <w:jc w:val="both"/>
        <w:rPr>
          <w:sz w:val="28"/>
          <w:szCs w:val="28"/>
        </w:rPr>
      </w:pPr>
    </w:p>
    <w:p w:rsidR="00575F06" w:rsidRDefault="00575F06" w:rsidP="002D0E21">
      <w:pPr>
        <w:ind w:firstLine="851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2. В области культуры</w:t>
      </w:r>
      <w:r>
        <w:rPr>
          <w:sz w:val="28"/>
          <w:szCs w:val="28"/>
        </w:rPr>
        <w:t xml:space="preserve"> и туризма</w:t>
      </w:r>
      <w:r w:rsidRPr="00E61512">
        <w:rPr>
          <w:sz w:val="28"/>
          <w:szCs w:val="28"/>
        </w:rPr>
        <w:t>:</w:t>
      </w:r>
    </w:p>
    <w:p w:rsidR="001F5D54" w:rsidRPr="00E61512" w:rsidRDefault="001F5D54" w:rsidP="002D0E2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участие в национальном проекте «Культура»</w:t>
      </w:r>
      <w:r w:rsidR="00684411">
        <w:rPr>
          <w:sz w:val="28"/>
          <w:szCs w:val="28"/>
        </w:rPr>
        <w:t>;</w:t>
      </w:r>
    </w:p>
    <w:p w:rsidR="00575F06" w:rsidRPr="00E61512" w:rsidRDefault="00575F06" w:rsidP="002D0E21">
      <w:pPr>
        <w:ind w:firstLine="851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61512">
        <w:rPr>
          <w:sz w:val="28"/>
          <w:szCs w:val="28"/>
        </w:rPr>
        <w:t>поддерживать инициативу предпринимателей, развивающих туристическую инфраструктуру;</w:t>
      </w:r>
    </w:p>
    <w:p w:rsidR="00575F06" w:rsidRPr="00E61512" w:rsidRDefault="00575F06" w:rsidP="002D0E21">
      <w:pPr>
        <w:ind w:firstLine="851"/>
        <w:jc w:val="both"/>
        <w:rPr>
          <w:sz w:val="28"/>
          <w:szCs w:val="28"/>
        </w:rPr>
      </w:pPr>
      <w:r w:rsidRPr="00E61512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 w:rsidRPr="00E61512">
        <w:rPr>
          <w:sz w:val="28"/>
          <w:szCs w:val="28"/>
        </w:rPr>
        <w:t xml:space="preserve">привлекать средства областного </w:t>
      </w:r>
      <w:r w:rsidR="003F0A71">
        <w:rPr>
          <w:sz w:val="28"/>
          <w:szCs w:val="28"/>
        </w:rPr>
        <w:t xml:space="preserve">и федерального </w:t>
      </w:r>
      <w:r w:rsidRPr="00E61512">
        <w:rPr>
          <w:sz w:val="28"/>
          <w:szCs w:val="28"/>
        </w:rPr>
        <w:t>бюджет</w:t>
      </w:r>
      <w:r w:rsidR="003F0A71">
        <w:rPr>
          <w:sz w:val="28"/>
          <w:szCs w:val="28"/>
        </w:rPr>
        <w:t>ов</w:t>
      </w:r>
      <w:r w:rsidRPr="00E61512">
        <w:rPr>
          <w:sz w:val="28"/>
          <w:szCs w:val="28"/>
        </w:rPr>
        <w:t xml:space="preserve"> </w:t>
      </w:r>
      <w:r w:rsidR="00C25C81">
        <w:rPr>
          <w:sz w:val="28"/>
          <w:szCs w:val="28"/>
        </w:rPr>
        <w:t>для</w:t>
      </w:r>
      <w:r w:rsidRPr="00E61512">
        <w:rPr>
          <w:sz w:val="28"/>
          <w:szCs w:val="28"/>
        </w:rPr>
        <w:t xml:space="preserve"> реализаци</w:t>
      </w:r>
      <w:r w:rsidR="00C25C81">
        <w:rPr>
          <w:sz w:val="28"/>
          <w:szCs w:val="28"/>
        </w:rPr>
        <w:t>и</w:t>
      </w:r>
      <w:r w:rsidRPr="00E61512">
        <w:rPr>
          <w:sz w:val="28"/>
          <w:szCs w:val="28"/>
        </w:rPr>
        <w:t xml:space="preserve"> </w:t>
      </w:r>
      <w:r w:rsidR="00B71FB5">
        <w:rPr>
          <w:sz w:val="28"/>
          <w:szCs w:val="28"/>
        </w:rPr>
        <w:t xml:space="preserve">проектов в сфере </w:t>
      </w:r>
      <w:r w:rsidR="003F0A71">
        <w:rPr>
          <w:sz w:val="28"/>
          <w:szCs w:val="28"/>
        </w:rPr>
        <w:t xml:space="preserve">культуры и </w:t>
      </w:r>
      <w:r w:rsidR="00B71FB5">
        <w:rPr>
          <w:sz w:val="28"/>
          <w:szCs w:val="28"/>
        </w:rPr>
        <w:t>туризма.</w:t>
      </w:r>
    </w:p>
    <w:p w:rsidR="00575F06" w:rsidRPr="00E61512" w:rsidRDefault="00575F06" w:rsidP="002D0E21">
      <w:pPr>
        <w:ind w:firstLine="851"/>
        <w:jc w:val="both"/>
        <w:rPr>
          <w:sz w:val="28"/>
          <w:szCs w:val="28"/>
        </w:rPr>
      </w:pPr>
    </w:p>
    <w:p w:rsidR="00575F06" w:rsidRDefault="00575F06" w:rsidP="002D0E21">
      <w:pPr>
        <w:ind w:firstLine="851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3. В области развития дорожно-транспортной инфраструктуры:</w:t>
      </w:r>
    </w:p>
    <w:p w:rsidR="00B71FB5" w:rsidRDefault="00B71FB5" w:rsidP="002D0E21">
      <w:pPr>
        <w:tabs>
          <w:tab w:val="left" w:pos="56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своевременное и качественное содержание и ремонт автомобильных дорог местного значения, контроль содержания и проведения ремонтных работ;</w:t>
      </w:r>
    </w:p>
    <w:p w:rsidR="00B71FB5" w:rsidRDefault="00B71FB5" w:rsidP="002D0E21">
      <w:pPr>
        <w:tabs>
          <w:tab w:val="left" w:pos="56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не допустить снижения качества и объёма предоставления транспортных услуг населению.</w:t>
      </w:r>
    </w:p>
    <w:p w:rsidR="00575F06" w:rsidRDefault="00575F06" w:rsidP="002D0E21">
      <w:pPr>
        <w:ind w:firstLine="851"/>
        <w:jc w:val="both"/>
        <w:rPr>
          <w:sz w:val="28"/>
          <w:szCs w:val="28"/>
        </w:rPr>
      </w:pPr>
    </w:p>
    <w:p w:rsidR="00897A54" w:rsidRDefault="00575F06" w:rsidP="002D0E21">
      <w:pPr>
        <w:ind w:firstLine="851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4. Для развития территорий поселений:</w:t>
      </w:r>
    </w:p>
    <w:p w:rsidR="00C44F26" w:rsidRDefault="00C44F26" w:rsidP="002D0E2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E61512">
        <w:rPr>
          <w:sz w:val="28"/>
          <w:szCs w:val="28"/>
        </w:rPr>
        <w:t>одействие реализации проектов территориально</w:t>
      </w:r>
      <w:r>
        <w:rPr>
          <w:sz w:val="28"/>
          <w:szCs w:val="28"/>
        </w:rPr>
        <w:t>го общественного самоуправления;</w:t>
      </w:r>
    </w:p>
    <w:p w:rsidR="00575F06" w:rsidRDefault="00575F06" w:rsidP="002D0E21">
      <w:pPr>
        <w:ind w:firstLine="851"/>
        <w:jc w:val="both"/>
        <w:rPr>
          <w:sz w:val="28"/>
          <w:szCs w:val="28"/>
        </w:rPr>
      </w:pPr>
      <w:r w:rsidRPr="00256B1E">
        <w:rPr>
          <w:sz w:val="28"/>
          <w:szCs w:val="28"/>
        </w:rPr>
        <w:t xml:space="preserve">- </w:t>
      </w:r>
      <w:r w:rsidR="00C44F26">
        <w:rPr>
          <w:sz w:val="28"/>
          <w:szCs w:val="28"/>
        </w:rPr>
        <w:t>п</w:t>
      </w:r>
      <w:r w:rsidRPr="00256B1E">
        <w:rPr>
          <w:sz w:val="28"/>
          <w:szCs w:val="28"/>
        </w:rPr>
        <w:t>ривлечени</w:t>
      </w:r>
      <w:r w:rsidR="00C44F26">
        <w:rPr>
          <w:sz w:val="28"/>
          <w:szCs w:val="28"/>
        </w:rPr>
        <w:t>е</w:t>
      </w:r>
      <w:r w:rsidRPr="00256B1E">
        <w:rPr>
          <w:sz w:val="28"/>
          <w:szCs w:val="28"/>
        </w:rPr>
        <w:t xml:space="preserve"> средств</w:t>
      </w:r>
      <w:r w:rsidR="00C44F26">
        <w:rPr>
          <w:sz w:val="28"/>
          <w:szCs w:val="28"/>
        </w:rPr>
        <w:t xml:space="preserve"> из бюджетов разных уровней </w:t>
      </w:r>
      <w:r w:rsidRPr="00256B1E">
        <w:rPr>
          <w:sz w:val="28"/>
          <w:szCs w:val="28"/>
        </w:rPr>
        <w:t xml:space="preserve">на </w:t>
      </w:r>
      <w:r w:rsidR="00C44F26">
        <w:rPr>
          <w:sz w:val="28"/>
          <w:szCs w:val="28"/>
        </w:rPr>
        <w:t xml:space="preserve">реализацию </w:t>
      </w:r>
      <w:r w:rsidRPr="00256B1E">
        <w:rPr>
          <w:sz w:val="28"/>
          <w:szCs w:val="28"/>
        </w:rPr>
        <w:t>проект</w:t>
      </w:r>
      <w:r w:rsidR="00C44F26">
        <w:rPr>
          <w:sz w:val="28"/>
          <w:szCs w:val="28"/>
        </w:rPr>
        <w:t>ов</w:t>
      </w:r>
      <w:r w:rsidRPr="00256B1E">
        <w:rPr>
          <w:sz w:val="28"/>
          <w:szCs w:val="28"/>
        </w:rPr>
        <w:t xml:space="preserve"> </w:t>
      </w:r>
      <w:r w:rsidR="00897A54">
        <w:rPr>
          <w:sz w:val="28"/>
          <w:szCs w:val="28"/>
        </w:rPr>
        <w:t>комплексного развития территорий</w:t>
      </w:r>
      <w:r w:rsidRPr="00256B1E">
        <w:rPr>
          <w:sz w:val="28"/>
          <w:szCs w:val="28"/>
        </w:rPr>
        <w:t>;</w:t>
      </w:r>
    </w:p>
    <w:p w:rsidR="00575F06" w:rsidRPr="00E61512" w:rsidRDefault="00575F06" w:rsidP="002D0E2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</w:t>
      </w:r>
      <w:r w:rsidR="00C25C81">
        <w:rPr>
          <w:sz w:val="28"/>
          <w:szCs w:val="28"/>
        </w:rPr>
        <w:t>й</w:t>
      </w:r>
      <w:r>
        <w:rPr>
          <w:sz w:val="28"/>
          <w:szCs w:val="28"/>
        </w:rPr>
        <w:t xml:space="preserve"> для развития СО</w:t>
      </w:r>
      <w:r w:rsidR="00C25C81">
        <w:rPr>
          <w:sz w:val="28"/>
          <w:szCs w:val="28"/>
        </w:rPr>
        <w:t xml:space="preserve"> </w:t>
      </w:r>
      <w:r>
        <w:rPr>
          <w:sz w:val="28"/>
          <w:szCs w:val="28"/>
        </w:rPr>
        <w:t>НКО, сотрудничество с некоммерческими организациями в сфере реализации совместных проектов, направленных на решение социальных проблем и вопросов благоустройства территорий.</w:t>
      </w:r>
    </w:p>
    <w:p w:rsidR="00575F06" w:rsidRDefault="00575F06" w:rsidP="002D0E21">
      <w:pPr>
        <w:ind w:firstLine="851"/>
        <w:jc w:val="both"/>
        <w:rPr>
          <w:sz w:val="28"/>
          <w:szCs w:val="28"/>
        </w:rPr>
      </w:pPr>
    </w:p>
    <w:p w:rsidR="00575F06" w:rsidRDefault="00575F06" w:rsidP="002D0E21">
      <w:pPr>
        <w:ind w:firstLine="851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5. В области молодежной политики и спорта:</w:t>
      </w:r>
    </w:p>
    <w:p w:rsidR="00575F06" w:rsidRDefault="00575F06" w:rsidP="002D0E21">
      <w:pPr>
        <w:ind w:firstLine="851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61512">
        <w:rPr>
          <w:sz w:val="28"/>
          <w:szCs w:val="28"/>
        </w:rPr>
        <w:t>привле</w:t>
      </w:r>
      <w:r w:rsidR="00763657">
        <w:rPr>
          <w:sz w:val="28"/>
          <w:szCs w:val="28"/>
        </w:rPr>
        <w:t>чение</w:t>
      </w:r>
      <w:r w:rsidRPr="00E61512">
        <w:rPr>
          <w:sz w:val="28"/>
          <w:szCs w:val="28"/>
        </w:rPr>
        <w:t xml:space="preserve"> частных инвесторов, общественны</w:t>
      </w:r>
      <w:r w:rsidR="00763657">
        <w:rPr>
          <w:sz w:val="28"/>
          <w:szCs w:val="28"/>
        </w:rPr>
        <w:t>х</w:t>
      </w:r>
      <w:r w:rsidRPr="00E61512">
        <w:rPr>
          <w:sz w:val="28"/>
          <w:szCs w:val="28"/>
        </w:rPr>
        <w:t xml:space="preserve"> организаци</w:t>
      </w:r>
      <w:r w:rsidR="00763657">
        <w:rPr>
          <w:sz w:val="28"/>
          <w:szCs w:val="28"/>
        </w:rPr>
        <w:t>й</w:t>
      </w:r>
      <w:r w:rsidRPr="00E61512">
        <w:rPr>
          <w:sz w:val="28"/>
          <w:szCs w:val="28"/>
        </w:rPr>
        <w:t xml:space="preserve"> для развития имеющихся спортивных объектов и для строительства новых;</w:t>
      </w:r>
    </w:p>
    <w:p w:rsidR="00575F06" w:rsidRPr="00E61512" w:rsidRDefault="00575F06" w:rsidP="002D0E21">
      <w:pPr>
        <w:ind w:firstLine="851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-</w:t>
      </w:r>
      <w:r>
        <w:rPr>
          <w:sz w:val="28"/>
          <w:szCs w:val="28"/>
        </w:rPr>
        <w:t xml:space="preserve"> продолжать активную </w:t>
      </w:r>
      <w:r w:rsidRPr="00E61512">
        <w:rPr>
          <w:sz w:val="28"/>
          <w:szCs w:val="28"/>
        </w:rPr>
        <w:t>работу с Молодежной Палатой в целях вовлечения активной части молодежи в решение проблем района</w:t>
      </w:r>
      <w:r w:rsidR="001B28C2">
        <w:rPr>
          <w:sz w:val="28"/>
          <w:szCs w:val="28"/>
        </w:rPr>
        <w:t>.</w:t>
      </w:r>
    </w:p>
    <w:p w:rsidR="00575F06" w:rsidRDefault="00575F06" w:rsidP="002D0E21">
      <w:pPr>
        <w:ind w:firstLine="851"/>
        <w:jc w:val="both"/>
        <w:rPr>
          <w:sz w:val="28"/>
          <w:szCs w:val="28"/>
        </w:rPr>
      </w:pPr>
    </w:p>
    <w:p w:rsidR="00575F06" w:rsidRPr="00E61512" w:rsidRDefault="00575F06" w:rsidP="002D0E2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E61512">
        <w:rPr>
          <w:sz w:val="28"/>
          <w:szCs w:val="28"/>
        </w:rPr>
        <w:t>. В сфере экономики:</w:t>
      </w:r>
    </w:p>
    <w:p w:rsidR="00575F06" w:rsidRPr="00E61512" w:rsidRDefault="00575F06" w:rsidP="002D0E21">
      <w:pPr>
        <w:ind w:firstLine="851"/>
        <w:jc w:val="both"/>
        <w:rPr>
          <w:sz w:val="28"/>
          <w:szCs w:val="28"/>
        </w:rPr>
      </w:pPr>
      <w:r w:rsidRPr="00256B1E">
        <w:rPr>
          <w:sz w:val="28"/>
          <w:szCs w:val="28"/>
        </w:rPr>
        <w:t xml:space="preserve">- </w:t>
      </w:r>
      <w:r w:rsidR="001B28C2">
        <w:rPr>
          <w:sz w:val="28"/>
          <w:szCs w:val="28"/>
        </w:rPr>
        <w:t>содействие развитию малого и среднего предпринимательства;</w:t>
      </w:r>
    </w:p>
    <w:p w:rsidR="00575F06" w:rsidRPr="00E61512" w:rsidRDefault="00575F06" w:rsidP="002D0E21">
      <w:pPr>
        <w:ind w:firstLine="851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1B28C2">
        <w:rPr>
          <w:sz w:val="28"/>
          <w:szCs w:val="28"/>
        </w:rPr>
        <w:t>актуализация</w:t>
      </w:r>
      <w:r>
        <w:rPr>
          <w:sz w:val="28"/>
          <w:szCs w:val="28"/>
        </w:rPr>
        <w:t xml:space="preserve"> </w:t>
      </w:r>
      <w:r w:rsidRPr="00E61512">
        <w:rPr>
          <w:sz w:val="28"/>
          <w:szCs w:val="28"/>
        </w:rPr>
        <w:t>инвестиционн</w:t>
      </w:r>
      <w:r>
        <w:rPr>
          <w:sz w:val="28"/>
          <w:szCs w:val="28"/>
        </w:rPr>
        <w:t>ого</w:t>
      </w:r>
      <w:r w:rsidRPr="00E61512">
        <w:rPr>
          <w:sz w:val="28"/>
          <w:szCs w:val="28"/>
        </w:rPr>
        <w:t xml:space="preserve"> портфел</w:t>
      </w:r>
      <w:r>
        <w:rPr>
          <w:sz w:val="28"/>
          <w:szCs w:val="28"/>
        </w:rPr>
        <w:t>я</w:t>
      </w:r>
      <w:r w:rsidRPr="00E61512">
        <w:rPr>
          <w:sz w:val="28"/>
          <w:szCs w:val="28"/>
        </w:rPr>
        <w:t xml:space="preserve"> района путем включения в него наиболее значимых инвестиционных проектов, со</w:t>
      </w:r>
      <w:r w:rsidR="001B28C2">
        <w:rPr>
          <w:sz w:val="28"/>
          <w:szCs w:val="28"/>
        </w:rPr>
        <w:t>действие</w:t>
      </w:r>
      <w:r w:rsidRPr="00E61512">
        <w:rPr>
          <w:sz w:val="28"/>
          <w:szCs w:val="28"/>
        </w:rPr>
        <w:t xml:space="preserve"> </w:t>
      </w:r>
      <w:r w:rsidR="001B28C2">
        <w:rPr>
          <w:sz w:val="28"/>
          <w:szCs w:val="28"/>
        </w:rPr>
        <w:t xml:space="preserve">реализации </w:t>
      </w:r>
      <w:r w:rsidRPr="00E61512">
        <w:rPr>
          <w:sz w:val="28"/>
          <w:szCs w:val="28"/>
        </w:rPr>
        <w:t>проект</w:t>
      </w:r>
      <w:r>
        <w:rPr>
          <w:sz w:val="28"/>
          <w:szCs w:val="28"/>
        </w:rPr>
        <w:t>ов</w:t>
      </w:r>
      <w:r w:rsidR="001B28C2">
        <w:rPr>
          <w:sz w:val="28"/>
          <w:szCs w:val="28"/>
        </w:rPr>
        <w:t>.</w:t>
      </w:r>
    </w:p>
    <w:p w:rsidR="00575F06" w:rsidRPr="00E61512" w:rsidRDefault="00575F06" w:rsidP="002D0E21">
      <w:pPr>
        <w:ind w:firstLine="851"/>
        <w:jc w:val="both"/>
        <w:rPr>
          <w:sz w:val="28"/>
          <w:szCs w:val="28"/>
        </w:rPr>
      </w:pPr>
    </w:p>
    <w:p w:rsidR="00575F06" w:rsidRPr="00E61512" w:rsidRDefault="00934E03" w:rsidP="002D0E2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75F06" w:rsidRPr="00E61512">
        <w:rPr>
          <w:sz w:val="28"/>
          <w:szCs w:val="28"/>
        </w:rPr>
        <w:t xml:space="preserve">. В </w:t>
      </w:r>
      <w:r w:rsidR="002D1E4C">
        <w:rPr>
          <w:sz w:val="28"/>
          <w:szCs w:val="28"/>
        </w:rPr>
        <w:t>сфере жилищно-коммунального хозяйства</w:t>
      </w:r>
      <w:r w:rsidR="001B28C2">
        <w:rPr>
          <w:sz w:val="28"/>
          <w:szCs w:val="28"/>
        </w:rPr>
        <w:t xml:space="preserve"> и строительства</w:t>
      </w:r>
      <w:r w:rsidR="00575F06" w:rsidRPr="00E61512">
        <w:rPr>
          <w:sz w:val="28"/>
          <w:szCs w:val="28"/>
        </w:rPr>
        <w:t>:</w:t>
      </w:r>
    </w:p>
    <w:p w:rsidR="009558A4" w:rsidRDefault="002D1E4C" w:rsidP="002D0E21">
      <w:pPr>
        <w:tabs>
          <w:tab w:val="left" w:pos="56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558A4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9558A4">
        <w:rPr>
          <w:sz w:val="28"/>
          <w:szCs w:val="28"/>
        </w:rPr>
        <w:t>еализация программы переселения граждан из аварийного жилого фонда.</w:t>
      </w:r>
    </w:p>
    <w:sectPr w:rsidR="009558A4" w:rsidSect="00182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CD5AC8"/>
    <w:multiLevelType w:val="hybridMultilevel"/>
    <w:tmpl w:val="1C62507A"/>
    <w:lvl w:ilvl="0" w:tplc="FFFFFFFF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75F06"/>
    <w:rsid w:val="0000155B"/>
    <w:rsid w:val="000036F3"/>
    <w:rsid w:val="0002728E"/>
    <w:rsid w:val="000636C9"/>
    <w:rsid w:val="000E1EBE"/>
    <w:rsid w:val="001161AF"/>
    <w:rsid w:val="001824F9"/>
    <w:rsid w:val="00183F0A"/>
    <w:rsid w:val="001B28C2"/>
    <w:rsid w:val="001D5895"/>
    <w:rsid w:val="001F5D54"/>
    <w:rsid w:val="00252DE1"/>
    <w:rsid w:val="00266A70"/>
    <w:rsid w:val="002D07EE"/>
    <w:rsid w:val="002D0E21"/>
    <w:rsid w:val="002D1E4C"/>
    <w:rsid w:val="0034693B"/>
    <w:rsid w:val="00366CB4"/>
    <w:rsid w:val="003911D3"/>
    <w:rsid w:val="003958DD"/>
    <w:rsid w:val="003F0A71"/>
    <w:rsid w:val="004E4C87"/>
    <w:rsid w:val="005253DE"/>
    <w:rsid w:val="00575F06"/>
    <w:rsid w:val="00590973"/>
    <w:rsid w:val="005D4B61"/>
    <w:rsid w:val="00633CD1"/>
    <w:rsid w:val="00684411"/>
    <w:rsid w:val="0073123E"/>
    <w:rsid w:val="00763657"/>
    <w:rsid w:val="00884FBE"/>
    <w:rsid w:val="00897A54"/>
    <w:rsid w:val="008A5408"/>
    <w:rsid w:val="008E452B"/>
    <w:rsid w:val="008F24C6"/>
    <w:rsid w:val="00934E03"/>
    <w:rsid w:val="009558A4"/>
    <w:rsid w:val="009B1001"/>
    <w:rsid w:val="009C0331"/>
    <w:rsid w:val="00B6485A"/>
    <w:rsid w:val="00B71FB5"/>
    <w:rsid w:val="00BF0A29"/>
    <w:rsid w:val="00C25C81"/>
    <w:rsid w:val="00C309C0"/>
    <w:rsid w:val="00C44F26"/>
    <w:rsid w:val="00D807D9"/>
    <w:rsid w:val="00E02855"/>
    <w:rsid w:val="00EC7B57"/>
    <w:rsid w:val="00F247D1"/>
    <w:rsid w:val="00F76122"/>
    <w:rsid w:val="00F85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75F06"/>
    <w:pPr>
      <w:keepNext/>
      <w:jc w:val="center"/>
      <w:outlineLvl w:val="3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2">
    <w:name w:val="Основно9 текст 2"/>
    <w:basedOn w:val="a"/>
    <w:rsid w:val="00575F06"/>
    <w:pPr>
      <w:widowControl w:val="0"/>
      <w:jc w:val="both"/>
    </w:pPr>
    <w:rPr>
      <w:b/>
      <w:sz w:val="24"/>
    </w:rPr>
  </w:style>
  <w:style w:type="paragraph" w:styleId="a3">
    <w:name w:val="Body Text"/>
    <w:basedOn w:val="a"/>
    <w:link w:val="a4"/>
    <w:rsid w:val="00575F06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75F0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 табл"/>
    <w:basedOn w:val="a0"/>
    <w:rsid w:val="00575F06"/>
    <w:rPr>
      <w:rFonts w:ascii="Arial" w:hAnsi="Arial"/>
      <w:noProof w:val="0"/>
      <w:sz w:val="16"/>
      <w:lang w:val="ru-RU"/>
    </w:rPr>
  </w:style>
  <w:style w:type="character" w:customStyle="1" w:styleId="40">
    <w:name w:val="Заголовок 4 Знак"/>
    <w:basedOn w:val="a0"/>
    <w:link w:val="4"/>
    <w:rsid w:val="00575F0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6">
    <w:name w:val="No Spacing"/>
    <w:uiPriority w:val="1"/>
    <w:qFormat/>
    <w:rsid w:val="00575F0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575F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semiHidden/>
    <w:unhideWhenUsed/>
    <w:rsid w:val="002D0E2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D0E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2D0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34E0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4E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1704</Words>
  <Characters>9716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2021-04-30T08:26:00Z</cp:lastPrinted>
  <dcterms:created xsi:type="dcterms:W3CDTF">2020-04-30T13:38:00Z</dcterms:created>
  <dcterms:modified xsi:type="dcterms:W3CDTF">2021-05-07T08:24:00Z</dcterms:modified>
</cp:coreProperties>
</file>