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D" w:rsidRPr="004966C8" w:rsidRDefault="009B05CD" w:rsidP="009B05CD">
      <w:pPr>
        <w:spacing w:after="0"/>
        <w:jc w:val="center"/>
        <w:rPr>
          <w:szCs w:val="28"/>
        </w:rPr>
      </w:pPr>
      <w:r w:rsidRPr="004966C8">
        <w:rPr>
          <w:b/>
          <w:szCs w:val="28"/>
        </w:rPr>
        <w:t>Уголовная ответственность за «лайки» и «</w:t>
      </w:r>
      <w:proofErr w:type="spellStart"/>
      <w:r w:rsidRPr="004966C8">
        <w:rPr>
          <w:b/>
          <w:szCs w:val="28"/>
        </w:rPr>
        <w:t>репосты</w:t>
      </w:r>
      <w:proofErr w:type="spellEnd"/>
      <w:r w:rsidRPr="004966C8">
        <w:rPr>
          <w:b/>
          <w:szCs w:val="28"/>
        </w:rPr>
        <w:t>»</w:t>
      </w:r>
      <w:r w:rsidRPr="004966C8">
        <w:rPr>
          <w:szCs w:val="28"/>
        </w:rPr>
        <w:br/>
      </w:r>
    </w:p>
    <w:p w:rsidR="009B05CD" w:rsidRPr="004966C8" w:rsidRDefault="009B05CD" w:rsidP="009B05CD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>Постановление Пленума Верховного Суда РФ от 20.09.2018 № 32 «О внесении изменений в постановление Пленума Верховного Суда Российской Федерации от 28 июня 2011 года № 11 «О судебной практике по уголовным делам о преступлениях экстремистской направленности» судам разъяснено в каких случаях должна наступать уголовная ответственность за «лайки» и «</w:t>
      </w:r>
      <w:proofErr w:type="spellStart"/>
      <w:r w:rsidRPr="004966C8">
        <w:rPr>
          <w:szCs w:val="28"/>
        </w:rPr>
        <w:t>репосты</w:t>
      </w:r>
      <w:proofErr w:type="spellEnd"/>
      <w:r w:rsidRPr="004966C8">
        <w:rPr>
          <w:szCs w:val="28"/>
        </w:rPr>
        <w:t xml:space="preserve">». </w:t>
      </w:r>
    </w:p>
    <w:p w:rsidR="009B05CD" w:rsidRPr="004966C8" w:rsidRDefault="009B05CD" w:rsidP="009B05CD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При решении вопроса о привлечении лиц к уголовной ответственности за распространение информации экстремистской направленности необходимо устанавливать наличие умысла и цели возбуждения ненависти либо вражды. </w:t>
      </w:r>
      <w:r w:rsidRPr="004966C8">
        <w:rPr>
          <w:szCs w:val="28"/>
        </w:rPr>
        <w:tab/>
        <w:t xml:space="preserve">Размещение лицом в сети «Интернет» или иной информационно-телекоммуникационной сети, в том числе, на своей странице или на страницах других пользователей материала (например, видео-, аудио-, графического или текстового), созданного им самим или другим лицом, включая информацию, ранее признанную судом экстремистским материалом, может быть квалифицировано по статье 282 УК РФ только в случаях, когда установлено, что лицо, разместившее такой материал, осознавало направленность деяния на нарушение основ конституционного строя, а также имело цель возбудить ненависть или вражду либо унизить достоинство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группе. </w:t>
      </w:r>
    </w:p>
    <w:p w:rsidR="009B05CD" w:rsidRPr="004966C8" w:rsidRDefault="009B05CD" w:rsidP="009B05CD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При решении вопроса о наличии или отсутствии у лица прямого умысла и цели возбуждения ненависти либо вражды, а равно унижения человеческого достоинства при размещении материалов в сети «Интернет» или иной информационно-телекоммуникационной сети суду следует исходить из совокупности всех обстоятельств содеянного и учитывать, в частности, форму и содержание размещенной информации, ее контекст, наличие и содержание комментариев данного лица или иного выражения отношения к ней, факт личного создания либо заимствования лицом соответствующих аудио-, </w:t>
      </w:r>
      <w:proofErr w:type="spellStart"/>
      <w:r w:rsidRPr="004966C8">
        <w:rPr>
          <w:szCs w:val="28"/>
        </w:rPr>
        <w:t>видеофайлов</w:t>
      </w:r>
      <w:proofErr w:type="spellEnd"/>
      <w:r w:rsidRPr="004966C8">
        <w:rPr>
          <w:szCs w:val="28"/>
        </w:rPr>
        <w:t xml:space="preserve">, текста или изображения, содержание всей страницы данного лица, сведения о деятельности такого лица до и после размещения информации, в том числе о совершении действий, направленных на увеличение количества просмотров и пользовательской аудитории, данные о его личности (в частности, приверженность радикальной идеологии, участие в экстремистских объединениях, привлечение ранее лица к административной и (или) уголовной ответственности за правонарушения и преступления экстремистской направленности), объем подобной информации, частоту и продолжительность ее размещения, интенсивность обновлений. </w:t>
      </w:r>
    </w:p>
    <w:p w:rsidR="009B05CD" w:rsidRPr="004966C8" w:rsidRDefault="009B05CD" w:rsidP="009B05CD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При оценке заключения эксперта по делам о преступлениях экстремистской направленности судам следует иметь в виду, что оно не имеет заранее установленной силы, не обладает преимуществом перед другими доказательствами и, как все иные доказательства, оценивается по </w:t>
      </w:r>
      <w:r w:rsidRPr="004966C8">
        <w:rPr>
          <w:szCs w:val="28"/>
        </w:rPr>
        <w:lastRenderedPageBreak/>
        <w:t xml:space="preserve">общим правилам в совокупности с другими доказательствами. При этом вопрос о том, являются те или иные действия публичными призывами к осуществлению экстремистской деятельности или к осуществлению действий, направленных на нарушение территориальной целостности Российской Федерации, а также возбуждением ненависти либо вражды, а равно унижением человеческого достоинства, относится к компетенции суда. </w:t>
      </w:r>
    </w:p>
    <w:p w:rsidR="00684FC9" w:rsidRDefault="009B05CD" w:rsidP="009B05CD">
      <w:r w:rsidRPr="004966C8">
        <w:rPr>
          <w:szCs w:val="28"/>
        </w:rPr>
        <w:tab/>
        <w:t>При правовой оценке действий, направленных на возбуждение ненависти либо вражды, а также на унижение достоинства человека либо группы лиц по соответствующим признакам, судам следует исходить из характера и степени общественной опасности содеянного и учитывать положения части 2 статьи 14 УК РФ о том, что не является преступлением действие (бездействие), хотя формально и содержащее признаки какого-либо деяния, предусмотренного уголовным законом, но в силу малозначительности не представляющее общественной опасности. При решении вопроса о том, является ли деяние малозначительным, то есть не представляющим общественной опасности, судам необходимо учитывать, в частности, размер и состав аудитории, которой соответствующая информация была доступна, количество просмотров информации, влияние размещенной информации на поведение лиц, составляющих данную аудиторию.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05CD"/>
    <w:rsid w:val="00684FC9"/>
    <w:rsid w:val="009B05CD"/>
    <w:rsid w:val="00B3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D"/>
    <w:pPr>
      <w:spacing w:after="160" w:line="259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2019-03-20T09:01:00Z</dcterms:created>
  <dcterms:modified xsi:type="dcterms:W3CDTF">2019-03-20T09:02:00Z</dcterms:modified>
</cp:coreProperties>
</file>