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D22">
      <w:pPr>
        <w:rPr>
          <w:rFonts w:ascii="Arial" w:hAnsi="Arial" w:cs="Arial"/>
          <w:color w:val="000000"/>
          <w:shd w:val="clear" w:color="auto" w:fill="FFFFFF"/>
        </w:rPr>
      </w:pPr>
      <w:r>
        <w:fldChar w:fldCharType="begin"/>
      </w:r>
      <w:r>
        <w:instrText xml:space="preserve"> HYPERLINK "https://vk.com/feed?section=search&amp;q=%23%D0%BF%D1%80%D0%B0%D0%B2%D0%BE%D0%B2%D0%BE%D0%B5%D0%BF%D1%80%D0%BE%D1%81%D0%B2%D0%B5%D1%89%D0%B5%D0%BD%D0%B8%D0%B5" </w:instrText>
      </w:r>
      <w:r>
        <w:fldChar w:fldCharType="separate"/>
      </w:r>
      <w:r>
        <w:rPr>
          <w:rStyle w:val="a3"/>
          <w:rFonts w:ascii="Arial" w:hAnsi="Arial" w:cs="Arial"/>
          <w:u w:val="none"/>
          <w:shd w:val="clear" w:color="auto" w:fill="FFFFFF"/>
        </w:rPr>
        <w:t>#правовоепросвещение</w:t>
      </w:r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 - С 1 марта 2022 г. вступают в силу изменения в Трудовой кодекс России (Федеральный закон от 2 июля 2021 г. № 311-ФЗ), утвердившие новые правила в области охраны труда. Мы подробно рассказывали о данном федеральном законе в нашей статье </w:t>
      </w:r>
      <w:hyperlink r:id="rId4" w:tooltip="https://vk.com/@pravdeparhregion29-izmeneniya-v-trudovom-kodekse-rossii-v-chasti-ohrany-truda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https://vk.com/@pravdeparhregion29-izmeneniya-v-trudo..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В целях реализации новых положений ТК РФ Минтрудом России с 1 марта 2022 г. вводятся в действие требования к порядку разработки и содержанию правил и инструкций по охране труда, разрабатываемых работодателем.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Речь идет о приказе Минтруда России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 (зарегистрирован 26 ноября 2021 г. № 66015).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Документ опубликован 26 ноября 2021 г.: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7" w:tgtFrame="_blank" w:tooltip="http://publication.pravo.gov.ru/Document/View/0001202111260023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http://publication.pravo.gov.ru/Document/View/0001202..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В соответствии с основными требованиями правила и инструкции по охране труда разрабатываются работодателем в зависимости от специфики деятельности и исходя из оценки профессиональных рисков. Работодатели вправе устанавливать дополнительные требования безопасности, не противоречащие государственным нормативным требованиям охраны труда.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Документ определяет содержательную часть утверждаемых правил и инструкций по охране труда, а также требования к их согласованию, утверждению и пересмотру.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4305" cy="154305"/>
            <wp:effectExtent l="1905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Подробнее информация представлена на слайдах.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FFFFF"/>
          </w:rPr>
          <w:t>правовоепросвещение</w:t>
        </w:r>
        <w:proofErr w:type="spellEnd"/>
      </w:hyperlink>
    </w:p>
    <w:p w:rsidR="00131D22" w:rsidRDefault="00131D22">
      <w:pPr>
        <w:rPr>
          <w:rFonts w:ascii="Arial" w:hAnsi="Arial" w:cs="Arial"/>
          <w:color w:val="000000"/>
          <w:shd w:val="clear" w:color="auto" w:fill="FFFFFF"/>
        </w:rPr>
      </w:pPr>
    </w:p>
    <w:p w:rsidR="00131D22" w:rsidRDefault="00131D22">
      <w:r>
        <w:rPr>
          <w:noProof/>
        </w:rPr>
        <w:lastRenderedPageBreak/>
        <w:drawing>
          <wp:inline distT="0" distB="0" distL="0" distR="0">
            <wp:extent cx="5940425" cy="4459032"/>
            <wp:effectExtent l="19050" t="0" r="3175" b="0"/>
            <wp:docPr id="79" name="Рисунок 79" descr="https://sun9-45.userapi.com/impg/T83w1FmtPFqYgadghj0vyxbeS8v3Z0LMforbzQ/TDMwXq4xAh8.jpg?size=960x720&amp;quality=96&amp;sign=181d08c8811b9b499c36ec4dd70455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45.userapi.com/impg/T83w1FmtPFqYgadghj0vyxbeS8v3Z0LMforbzQ/TDMwXq4xAh8.jpg?size=960x720&amp;quality=96&amp;sign=181d08c8811b9b499c36ec4dd7045509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D22"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82" name="Рисунок 82" descr="https://sun9-51.userapi.com/impg/FNdc8VfIK62SeXsjGTtCA3Jxz6p4QtXbxhaI2Q/ZdXamq4hzE8.jpg?size=960x720&amp;quality=96&amp;sign=05809160b2b6db4a85a5f9bce1afed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un9-51.userapi.com/impg/FNdc8VfIK62SeXsjGTtCA3Jxz6p4QtXbxhaI2Q/ZdXamq4hzE8.jpg?size=960x720&amp;quality=96&amp;sign=05809160b2b6db4a85a5f9bce1afed9f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D22">
        <w:lastRenderedPageBreak/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85" name="Рисунок 85" descr="https://sun9-2.userapi.com/impg/sCNSHxz3iU7UO9sJPlC5-TAUEmrQoWgv1A7yDw/Oe9IvHs5Aps.jpg?size=960x720&amp;quality=96&amp;sign=4e2c40751bd9fb4822bfadcd4701f4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un9-2.userapi.com/impg/sCNSHxz3iU7UO9sJPlC5-TAUEmrQoWgv1A7yDw/Oe9IvHs5Aps.jpg?size=960x720&amp;quality=96&amp;sign=4e2c40751bd9fb4822bfadcd4701f4fa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D22">
        <w:lastRenderedPageBreak/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88" name="Рисунок 88" descr="https://sun9-15.userapi.com/impg/-SfiF0FEOxEO4vquX0pXnz1KU2eSk5wXKrPtrA/Zo8vEzSSxgg.jpg?size=960x720&amp;quality=96&amp;sign=40410e2c1eb61c7b49c457d588e9d9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un9-15.userapi.com/impg/-SfiF0FEOxEO4vquX0pXnz1KU2eSk5wXKrPtrA/Zo8vEzSSxgg.jpg?size=960x720&amp;quality=96&amp;sign=40410e2c1eb61c7b49c457d588e9d95e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31D22"/>
    <w:rsid w:val="0013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D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publication.pravo.gov.ru%2FDocument%2FView%2F0001202111260023&amp;post=-179828581_5233&amp;cc_key=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vk.com/@pravdeparhregion29-izmeneniya-v-trudovom-kodekse-rossii-v-chasti-ohrany-truda" TargetMode="External"/><Relationship Id="rId9" Type="http://schemas.openxmlformats.org/officeDocument/2006/relationships/hyperlink" Target="https://vk.com/feed?section=search&amp;q=%23%D0%BF%D1%80%D0%B0%D0%B2%D0%BE%D0%B2%D0%BE%D0%B5%D0%BF%D1%80%D0%BE%D1%81%D0%B2%D0%B5%D1%89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2021-12-29T13:09:00Z</dcterms:created>
  <dcterms:modified xsi:type="dcterms:W3CDTF">2021-12-29T13:09:00Z</dcterms:modified>
</cp:coreProperties>
</file>